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C" w:rsidRPr="00521902" w:rsidRDefault="00C903FC" w:rsidP="00C903FC">
      <w:pPr>
        <w:jc w:val="center"/>
        <w:rPr>
          <w:b/>
          <w:sz w:val="28"/>
          <w:szCs w:val="28"/>
        </w:rPr>
      </w:pPr>
      <w:r w:rsidRPr="00521902">
        <w:rPr>
          <w:b/>
          <w:sz w:val="28"/>
          <w:szCs w:val="28"/>
        </w:rPr>
        <w:t xml:space="preserve">Акт о результатах контрольного мероприятия </w:t>
      </w:r>
    </w:p>
    <w:p w:rsidR="00C903FC" w:rsidRPr="00521902" w:rsidRDefault="00C903FC" w:rsidP="00C903FC">
      <w:pPr>
        <w:jc w:val="center"/>
        <w:rPr>
          <w:sz w:val="28"/>
          <w:szCs w:val="28"/>
        </w:rPr>
      </w:pPr>
      <w:r w:rsidRPr="00521902">
        <w:rPr>
          <w:sz w:val="28"/>
          <w:szCs w:val="28"/>
        </w:rPr>
        <w:t>«Внешняя проверка бюджетной отчетности главного администратора бюджетных средств – Администрации МО «Заостровское» за 2018 год»</w:t>
      </w:r>
    </w:p>
    <w:p w:rsidR="00C903FC" w:rsidRPr="00521902" w:rsidRDefault="00C903FC" w:rsidP="00C903FC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</w:p>
    <w:p w:rsidR="00C903FC" w:rsidRPr="00521902" w:rsidRDefault="00C903FC" w:rsidP="00C903FC">
      <w:pPr>
        <w:rPr>
          <w:sz w:val="28"/>
          <w:szCs w:val="28"/>
        </w:rPr>
      </w:pPr>
      <w:r w:rsidRPr="00521902">
        <w:rPr>
          <w:sz w:val="28"/>
          <w:szCs w:val="28"/>
        </w:rPr>
        <w:t>2</w:t>
      </w:r>
      <w:r w:rsidRPr="00E4501F">
        <w:rPr>
          <w:sz w:val="28"/>
          <w:szCs w:val="28"/>
        </w:rPr>
        <w:t>5</w:t>
      </w:r>
      <w:r w:rsidRPr="00521902">
        <w:rPr>
          <w:sz w:val="28"/>
          <w:szCs w:val="28"/>
        </w:rPr>
        <w:t>.03.201</w:t>
      </w:r>
      <w:r w:rsidRPr="00E4501F">
        <w:rPr>
          <w:sz w:val="28"/>
          <w:szCs w:val="28"/>
        </w:rPr>
        <w:t>9</w:t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</w:r>
      <w:r w:rsidRPr="00521902">
        <w:rPr>
          <w:sz w:val="28"/>
          <w:szCs w:val="28"/>
        </w:rPr>
        <w:tab/>
        <w:t>№ 02-04/</w:t>
      </w:r>
      <w:r w:rsidR="00BD292A">
        <w:rPr>
          <w:sz w:val="28"/>
          <w:szCs w:val="28"/>
        </w:rPr>
        <w:t>69</w:t>
      </w:r>
      <w:bookmarkStart w:id="0" w:name="_GoBack"/>
      <w:bookmarkEnd w:id="0"/>
    </w:p>
    <w:p w:rsidR="00C903FC" w:rsidRPr="00521902" w:rsidRDefault="00C903FC" w:rsidP="00C903FC">
      <w:pPr>
        <w:jc w:val="center"/>
        <w:rPr>
          <w:sz w:val="28"/>
          <w:szCs w:val="28"/>
        </w:rPr>
      </w:pPr>
      <w:r w:rsidRPr="00521902">
        <w:rPr>
          <w:sz w:val="28"/>
          <w:szCs w:val="28"/>
        </w:rPr>
        <w:t>Архангельск</w:t>
      </w:r>
    </w:p>
    <w:p w:rsidR="00C903FC" w:rsidRPr="00521902" w:rsidRDefault="00C903FC" w:rsidP="00C903FC">
      <w:pPr>
        <w:spacing w:before="120" w:after="120"/>
        <w:ind w:firstLine="720"/>
        <w:jc w:val="both"/>
        <w:rPr>
          <w:sz w:val="28"/>
          <w:szCs w:val="28"/>
        </w:rPr>
      </w:pPr>
      <w:r w:rsidRPr="00521902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21902">
        <w:rPr>
          <w:snapToGrid w:val="0"/>
          <w:sz w:val="28"/>
          <w:szCs w:val="28"/>
        </w:rPr>
        <w:t xml:space="preserve">статья 264.4 Бюджетного кодекса Российской Федерации, </w:t>
      </w:r>
      <w:r w:rsidRPr="00521902">
        <w:rPr>
          <w:sz w:val="28"/>
          <w:szCs w:val="28"/>
        </w:rPr>
        <w:t xml:space="preserve">пункт 2.10 плана работы </w:t>
      </w:r>
      <w:r w:rsidRPr="00521902">
        <w:rPr>
          <w:bCs/>
          <w:sz w:val="28"/>
          <w:szCs w:val="28"/>
        </w:rPr>
        <w:t>контрольно-счётной палаты МО «Приморский муниципальный район» на 2019 год.</w:t>
      </w:r>
    </w:p>
    <w:p w:rsidR="00C903FC" w:rsidRPr="00521902" w:rsidRDefault="00C903FC" w:rsidP="00C903FC">
      <w:pPr>
        <w:ind w:firstLine="709"/>
        <w:jc w:val="both"/>
        <w:rPr>
          <w:sz w:val="28"/>
          <w:szCs w:val="28"/>
        </w:rPr>
      </w:pPr>
      <w:r w:rsidRPr="00521902">
        <w:rPr>
          <w:b/>
          <w:sz w:val="28"/>
          <w:szCs w:val="28"/>
        </w:rPr>
        <w:t>Цель контрольного мероприятия</w:t>
      </w:r>
      <w:r w:rsidRPr="00521902">
        <w:rPr>
          <w:sz w:val="28"/>
          <w:szCs w:val="28"/>
        </w:rPr>
        <w:t xml:space="preserve">: </w:t>
      </w:r>
      <w:r w:rsidRPr="00521902">
        <w:rPr>
          <w:snapToGrid w:val="0"/>
          <w:sz w:val="28"/>
          <w:szCs w:val="28"/>
        </w:rPr>
        <w:t>выражение мнения о достоверности годовой бюджетной отчетности главного администратора бюджетных средств</w:t>
      </w:r>
      <w:r w:rsidRPr="00521902">
        <w:rPr>
          <w:sz w:val="28"/>
          <w:szCs w:val="28"/>
        </w:rPr>
        <w:t>.</w:t>
      </w:r>
    </w:p>
    <w:p w:rsidR="00C903FC" w:rsidRPr="00521902" w:rsidRDefault="00C903FC" w:rsidP="00C903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521902">
        <w:rPr>
          <w:b/>
          <w:sz w:val="28"/>
          <w:szCs w:val="28"/>
        </w:rPr>
        <w:t xml:space="preserve">Предмет контроля: </w:t>
      </w:r>
      <w:r w:rsidRPr="00521902">
        <w:rPr>
          <w:sz w:val="28"/>
          <w:szCs w:val="28"/>
        </w:rPr>
        <w:t>годовая бюджетная отчетность главного администратора бюджетных средств (далее – ГАБС), дополнительные материалы, документы и пояснения к ней.</w:t>
      </w:r>
    </w:p>
    <w:p w:rsidR="00C903FC" w:rsidRPr="00521902" w:rsidRDefault="00C903FC" w:rsidP="00C903FC">
      <w:pPr>
        <w:spacing w:before="120" w:after="120"/>
        <w:ind w:firstLine="709"/>
        <w:jc w:val="both"/>
        <w:rPr>
          <w:sz w:val="28"/>
          <w:szCs w:val="28"/>
        </w:rPr>
      </w:pPr>
      <w:r w:rsidRPr="00521902">
        <w:rPr>
          <w:b/>
          <w:sz w:val="28"/>
          <w:szCs w:val="28"/>
        </w:rPr>
        <w:t>Объект контроля</w:t>
      </w:r>
      <w:r w:rsidRPr="00521902">
        <w:rPr>
          <w:sz w:val="28"/>
          <w:szCs w:val="28"/>
        </w:rPr>
        <w:t>: Администрация МО  «Заостровское» (далее – Администрация), ОГРН 1052930019780,  ИНН 292100</w:t>
      </w:r>
      <w:r w:rsidRPr="00521902">
        <w:rPr>
          <w:bCs/>
          <w:sz w:val="28"/>
          <w:szCs w:val="28"/>
        </w:rPr>
        <w:t>9628</w:t>
      </w:r>
      <w:r w:rsidRPr="00521902">
        <w:rPr>
          <w:sz w:val="28"/>
          <w:szCs w:val="28"/>
        </w:rPr>
        <w:t xml:space="preserve">, адрес местонахождения: </w:t>
      </w:r>
      <w:r w:rsidRPr="00521902">
        <w:rPr>
          <w:bCs/>
          <w:sz w:val="28"/>
          <w:szCs w:val="28"/>
        </w:rPr>
        <w:t xml:space="preserve">Архангельская область, Приморский район, дер. </w:t>
      </w:r>
      <w:r w:rsidRPr="00521902">
        <w:rPr>
          <w:sz w:val="28"/>
          <w:szCs w:val="28"/>
        </w:rPr>
        <w:t>Б. Анисимово,  ул. 60 лет Октября, д. 20.</w:t>
      </w:r>
    </w:p>
    <w:p w:rsidR="00C903FC" w:rsidRPr="00521902" w:rsidRDefault="00C903FC" w:rsidP="00C903FC">
      <w:pPr>
        <w:spacing w:before="120" w:after="120"/>
        <w:ind w:firstLine="720"/>
        <w:jc w:val="both"/>
        <w:rPr>
          <w:sz w:val="28"/>
          <w:szCs w:val="28"/>
        </w:rPr>
      </w:pPr>
      <w:r w:rsidRPr="00521902">
        <w:rPr>
          <w:b/>
          <w:sz w:val="28"/>
          <w:szCs w:val="28"/>
        </w:rPr>
        <w:t xml:space="preserve">Проверяемый период: </w:t>
      </w:r>
      <w:r w:rsidRPr="00521902">
        <w:rPr>
          <w:sz w:val="28"/>
          <w:szCs w:val="28"/>
        </w:rPr>
        <w:t>2018 год.</w:t>
      </w:r>
    </w:p>
    <w:p w:rsidR="00C903FC" w:rsidRPr="00521902" w:rsidRDefault="00C903FC" w:rsidP="00C903FC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21902">
        <w:rPr>
          <w:b/>
          <w:sz w:val="28"/>
          <w:szCs w:val="28"/>
        </w:rPr>
        <w:t xml:space="preserve">Срок контрольного мероприятия: </w:t>
      </w:r>
      <w:r w:rsidRPr="00521902">
        <w:rPr>
          <w:sz w:val="28"/>
          <w:szCs w:val="28"/>
        </w:rPr>
        <w:t>21 – 25 марта 2019 года.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902">
        <w:rPr>
          <w:rFonts w:ascii="Times New Roman" w:hAnsi="Times New Roman"/>
          <w:sz w:val="28"/>
          <w:szCs w:val="28"/>
        </w:rPr>
        <w:t>Исполнитель контрольного мероприятия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: аудитор контрольно-счётной палаты </w:t>
      </w:r>
      <w:r w:rsidRPr="00521902">
        <w:rPr>
          <w:rFonts w:ascii="Times New Roman" w:hAnsi="Times New Roman"/>
          <w:b w:val="0"/>
          <w:sz w:val="28"/>
          <w:szCs w:val="28"/>
        </w:rPr>
        <w:t xml:space="preserve">МО </w:t>
      </w:r>
      <w:r w:rsidRPr="00521902">
        <w:rPr>
          <w:rFonts w:ascii="Times New Roman" w:hAnsi="Times New Roman"/>
          <w:b w:val="0"/>
          <w:bCs/>
          <w:sz w:val="28"/>
          <w:szCs w:val="28"/>
        </w:rPr>
        <w:t>«Приморский муниципальный район» Гладких С</w:t>
      </w:r>
      <w:r w:rsidR="00521902">
        <w:rPr>
          <w:rFonts w:ascii="Times New Roman" w:hAnsi="Times New Roman"/>
          <w:b w:val="0"/>
          <w:bCs/>
          <w:sz w:val="28"/>
          <w:szCs w:val="28"/>
        </w:rPr>
        <w:t>.С</w:t>
      </w:r>
      <w:r w:rsidRPr="00521902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До</w:t>
      </w:r>
      <w:r w:rsidRPr="00521902">
        <w:rPr>
          <w:rFonts w:ascii="Times New Roman" w:hAnsi="Times New Roman"/>
          <w:sz w:val="28"/>
          <w:szCs w:val="28"/>
        </w:rPr>
        <w:t xml:space="preserve">лжностные лица проверяемого объекта: </w:t>
      </w:r>
      <w:r w:rsidRPr="00521902">
        <w:rPr>
          <w:rFonts w:ascii="Times New Roman" w:hAnsi="Times New Roman"/>
          <w:b w:val="0"/>
          <w:sz w:val="28"/>
          <w:szCs w:val="28"/>
        </w:rPr>
        <w:t>глава муниципального образования «Заостровское»</w:t>
      </w:r>
      <w:r w:rsidRPr="00521902">
        <w:rPr>
          <w:rFonts w:ascii="Times New Roman" w:hAnsi="Times New Roman"/>
          <w:sz w:val="28"/>
          <w:szCs w:val="28"/>
        </w:rPr>
        <w:t xml:space="preserve"> </w:t>
      </w:r>
      <w:r w:rsidRPr="00521902">
        <w:rPr>
          <w:rFonts w:ascii="Times New Roman" w:hAnsi="Times New Roman"/>
          <w:b w:val="0"/>
          <w:sz w:val="28"/>
          <w:szCs w:val="28"/>
        </w:rPr>
        <w:t xml:space="preserve">Алимов Александр Киямович. 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sz w:val="28"/>
          <w:szCs w:val="28"/>
        </w:rPr>
        <w:t xml:space="preserve">Основные цели и виды деятельности объекта: </w:t>
      </w:r>
      <w:r w:rsidRPr="0052190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деятельности органа местного самоуправления по решению вопросов местного значения и переданных отдельных государственных полномочий</w:t>
      </w:r>
      <w:r w:rsidRPr="00521902">
        <w:rPr>
          <w:rFonts w:ascii="Times New Roman" w:hAnsi="Times New Roman"/>
          <w:b w:val="0"/>
          <w:sz w:val="28"/>
          <w:szCs w:val="28"/>
        </w:rPr>
        <w:t>.</w:t>
      </w:r>
    </w:p>
    <w:p w:rsidR="00C903FC" w:rsidRPr="00521902" w:rsidRDefault="00C903FC" w:rsidP="00C903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1902">
        <w:rPr>
          <w:rFonts w:ascii="Times New Roman" w:hAnsi="Times New Roman"/>
          <w:sz w:val="28"/>
          <w:szCs w:val="28"/>
        </w:rPr>
        <w:t xml:space="preserve">Сведения о наличии учредительных документов: </w:t>
      </w:r>
      <w:r w:rsidRPr="00521902">
        <w:rPr>
          <w:rFonts w:ascii="Times New Roman" w:hAnsi="Times New Roman"/>
          <w:b w:val="0"/>
          <w:sz w:val="28"/>
          <w:szCs w:val="28"/>
        </w:rPr>
        <w:t>Положение об администрации, утвержденное решением Совета депутатов МО «Заостровское».</w:t>
      </w:r>
    </w:p>
    <w:p w:rsidR="00C903FC" w:rsidRPr="00521902" w:rsidRDefault="00C903FC" w:rsidP="00C903FC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Метод проведения проверки</w:t>
      </w:r>
      <w:r w:rsidRPr="00521902">
        <w:rPr>
          <w:rFonts w:ascii="Times New Roman" w:hAnsi="Times New Roman"/>
          <w:b w:val="0"/>
          <w:sz w:val="28"/>
          <w:szCs w:val="28"/>
        </w:rPr>
        <w:t>: камерально.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Виды проверенных документов</w:t>
      </w:r>
      <w:r w:rsidRPr="00521902">
        <w:rPr>
          <w:rFonts w:ascii="Times New Roman" w:hAnsi="Times New Roman"/>
          <w:b w:val="0"/>
          <w:sz w:val="28"/>
          <w:szCs w:val="28"/>
        </w:rPr>
        <w:t>: бюджетная отчетность за 2018 год.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Объем средств местного бюджета</w:t>
      </w:r>
      <w:r w:rsidRPr="00521902">
        <w:rPr>
          <w:rFonts w:ascii="Times New Roman" w:hAnsi="Times New Roman"/>
          <w:b w:val="0"/>
          <w:bCs/>
          <w:sz w:val="28"/>
          <w:szCs w:val="28"/>
        </w:rPr>
        <w:t>,</w:t>
      </w:r>
      <w:r w:rsidRPr="00521902">
        <w:rPr>
          <w:rFonts w:ascii="Times New Roman" w:hAnsi="Times New Roman"/>
          <w:bCs/>
          <w:sz w:val="28"/>
          <w:szCs w:val="28"/>
        </w:rPr>
        <w:t xml:space="preserve"> проверенных при проведении контрольного мероприятия: </w:t>
      </w:r>
      <w:r w:rsidRPr="00521902">
        <w:rPr>
          <w:rFonts w:ascii="Times New Roman" w:hAnsi="Times New Roman"/>
          <w:b w:val="0"/>
          <w:bCs/>
          <w:sz w:val="28"/>
          <w:szCs w:val="28"/>
        </w:rPr>
        <w:t>15436,1</w:t>
      </w:r>
      <w:r w:rsidRPr="00521902">
        <w:rPr>
          <w:rFonts w:ascii="Times New Roman" w:hAnsi="Times New Roman"/>
          <w:bCs/>
          <w:sz w:val="28"/>
          <w:szCs w:val="28"/>
        </w:rPr>
        <w:t xml:space="preserve"> </w:t>
      </w:r>
      <w:r w:rsidRPr="00521902">
        <w:rPr>
          <w:rFonts w:ascii="Times New Roman" w:hAnsi="Times New Roman"/>
          <w:b w:val="0"/>
          <w:bCs/>
          <w:sz w:val="28"/>
          <w:szCs w:val="28"/>
        </w:rPr>
        <w:t>тыс. рублей.</w:t>
      </w:r>
    </w:p>
    <w:p w:rsidR="00C903FC" w:rsidRPr="00521902" w:rsidRDefault="00C903FC" w:rsidP="00C903FC">
      <w:pPr>
        <w:pStyle w:val="a3"/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Нормативные правовые акты, используемые при проведении контрольного мероприятия:</w:t>
      </w:r>
    </w:p>
    <w:p w:rsidR="00C903FC" w:rsidRPr="00521902" w:rsidRDefault="00C903FC" w:rsidP="00C903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02">
        <w:rPr>
          <w:rFonts w:eastAsia="Calibri"/>
          <w:sz w:val="28"/>
          <w:szCs w:val="28"/>
          <w:lang w:eastAsia="en-US"/>
        </w:rPr>
        <w:t>Бюджетный кодекс Российской Федерации (далее – Бюджетный кодекс);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21902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902">
        <w:rPr>
          <w:rFonts w:ascii="Times New Roman" w:hAnsi="Times New Roman"/>
          <w:b w:val="0"/>
          <w:bCs/>
          <w:sz w:val="28"/>
          <w:szCs w:val="28"/>
        </w:rPr>
        <w:t>Решение муниципального Совета от 28.12.2017 № 40 «О бюджете муниципального образования «Заостровское» на 2018 год» (далее – Решение о бюджете), сводная бюджетная роспись, кассовый план;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902">
        <w:rPr>
          <w:rFonts w:ascii="Times New Roman" w:hAnsi="Times New Roman"/>
          <w:b w:val="0"/>
          <w:sz w:val="28"/>
          <w:szCs w:val="28"/>
        </w:rPr>
        <w:t>Положение о бюджетном устройстве и бюджетном процессе в муниципальном образовании «Заостровское», утвержденное решением муниципального Совета от 30.08.2017 № 25 (далее – Положение о бюджетном процессе).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Результаты контрольного мероприятия:</w:t>
      </w:r>
    </w:p>
    <w:p w:rsidR="00C903FC" w:rsidRPr="00521902" w:rsidRDefault="00C903FC" w:rsidP="00C903FC">
      <w:pPr>
        <w:pStyle w:val="a5"/>
        <w:numPr>
          <w:ilvl w:val="0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521902">
        <w:rPr>
          <w:i/>
          <w:sz w:val="28"/>
          <w:szCs w:val="28"/>
        </w:rPr>
        <w:t>Анализ форм бюджетной отчетности, в том числе состав, полнота отражения показателей</w:t>
      </w:r>
    </w:p>
    <w:p w:rsidR="00521902" w:rsidRPr="008607CF" w:rsidRDefault="00C903FC" w:rsidP="00521902">
      <w:pPr>
        <w:pStyle w:val="a5"/>
        <w:tabs>
          <w:tab w:val="center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>Годовая бюджетная отчетность администрации МО «Заостровское» за 2018 год (далее – бюджетная отчетность) на внешнюю проверку представлена в срок, установленный Положением о бюджетном процессе</w:t>
      </w:r>
      <w:r w:rsidRPr="00521902">
        <w:rPr>
          <w:rFonts w:eastAsiaTheme="minorHAnsi"/>
          <w:sz w:val="28"/>
          <w:szCs w:val="28"/>
          <w:lang w:eastAsia="en-US"/>
        </w:rPr>
        <w:t xml:space="preserve">. </w:t>
      </w:r>
      <w:r w:rsidR="00521902" w:rsidRPr="00B838B7">
        <w:rPr>
          <w:sz w:val="28"/>
          <w:szCs w:val="28"/>
        </w:rPr>
        <w:t xml:space="preserve">Ответственность за подготовку и представление бюджетной отчетности в проверяемом периоде несли: </w:t>
      </w:r>
      <w:r w:rsidR="00521902">
        <w:rPr>
          <w:sz w:val="28"/>
          <w:szCs w:val="28"/>
        </w:rPr>
        <w:t>руководитель – Алимов А.К., главный бухгалтер – Сильченко К.Н</w:t>
      </w:r>
      <w:r w:rsidR="00521902" w:rsidRPr="008607CF">
        <w:rPr>
          <w:sz w:val="28"/>
          <w:szCs w:val="28"/>
        </w:rPr>
        <w:t>.</w:t>
      </w:r>
    </w:p>
    <w:p w:rsidR="00C903FC" w:rsidRPr="00521902" w:rsidRDefault="00C903FC" w:rsidP="00C903FC">
      <w:pPr>
        <w:pStyle w:val="a5"/>
        <w:tabs>
          <w:tab w:val="center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Внешняя проверка осуществлена </w:t>
      </w:r>
      <w:r w:rsidRPr="0052190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Pr="00521902">
        <w:rPr>
          <w:bCs/>
          <w:sz w:val="28"/>
          <w:szCs w:val="28"/>
        </w:rPr>
        <w:t>стандартом финансового контроля «Проведение внешней проверки бюджетной отчетности главного администратора бюджетных средств», утвержденного председателем контрольно-счетной палаты муниципального образования «Приморский муниципальный район»</w:t>
      </w:r>
      <w:r w:rsidRPr="00521902">
        <w:rPr>
          <w:rFonts w:eastAsiaTheme="minorHAnsi"/>
          <w:sz w:val="28"/>
          <w:szCs w:val="28"/>
          <w:lang w:eastAsia="en-US"/>
        </w:rPr>
        <w:t xml:space="preserve">, с соблюдением требований пункта 3 статьи 264.1 Бюджетного кодекса и с учетом особенностей, установленных </w:t>
      </w:r>
      <w:r w:rsidRPr="00521902">
        <w:rPr>
          <w:sz w:val="28"/>
          <w:szCs w:val="28"/>
        </w:rPr>
        <w:t xml:space="preserve">Приказом № 191н. </w:t>
      </w:r>
    </w:p>
    <w:p w:rsidR="00521902" w:rsidRDefault="00521902" w:rsidP="0052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C6">
        <w:rPr>
          <w:rFonts w:eastAsia="Calibri"/>
          <w:sz w:val="28"/>
          <w:szCs w:val="28"/>
          <w:lang w:eastAsia="en-US"/>
        </w:rPr>
        <w:t xml:space="preserve">В ходе анализа бюджетной отчетности нарушений, в том числе по составу и полноте отражения показателей, не установлено. </w:t>
      </w:r>
      <w:r w:rsidRPr="00483870">
        <w:rPr>
          <w:sz w:val="28"/>
          <w:szCs w:val="28"/>
        </w:rPr>
        <w:t xml:space="preserve">Бюджетная отчетность </w:t>
      </w:r>
      <w:r w:rsidR="0033501B">
        <w:rPr>
          <w:sz w:val="28"/>
          <w:szCs w:val="28"/>
        </w:rPr>
        <w:t xml:space="preserve">в основном </w:t>
      </w:r>
      <w:r w:rsidRPr="00483870">
        <w:rPr>
          <w:sz w:val="28"/>
          <w:szCs w:val="28"/>
        </w:rPr>
        <w:t>составлена в соответствии с Приказом № 191н и соответствует структуре и бюджетной классификации, применя</w:t>
      </w:r>
      <w:r>
        <w:rPr>
          <w:sz w:val="28"/>
          <w:szCs w:val="28"/>
        </w:rPr>
        <w:t>емой в Р</w:t>
      </w:r>
      <w:r w:rsidRPr="00483870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483870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бюджете.</w:t>
      </w:r>
    </w:p>
    <w:p w:rsidR="00C903FC" w:rsidRPr="00521902" w:rsidRDefault="00C903FC" w:rsidP="00C903FC">
      <w:pPr>
        <w:tabs>
          <w:tab w:val="left" w:pos="1134"/>
          <w:tab w:val="right" w:pos="9637"/>
        </w:tabs>
        <w:spacing w:before="120" w:after="120"/>
        <w:ind w:firstLine="567"/>
        <w:jc w:val="both"/>
        <w:rPr>
          <w:i/>
          <w:snapToGrid w:val="0"/>
          <w:sz w:val="28"/>
          <w:szCs w:val="28"/>
        </w:rPr>
      </w:pPr>
      <w:r w:rsidRPr="00521902">
        <w:rPr>
          <w:rFonts w:eastAsiaTheme="minorHAnsi"/>
          <w:i/>
          <w:sz w:val="28"/>
          <w:szCs w:val="28"/>
          <w:lang w:eastAsia="en-US"/>
        </w:rPr>
        <w:t>2.</w:t>
      </w:r>
      <w:r w:rsidRPr="00521902">
        <w:rPr>
          <w:rFonts w:eastAsiaTheme="minorHAnsi"/>
          <w:i/>
          <w:sz w:val="28"/>
          <w:szCs w:val="28"/>
          <w:lang w:eastAsia="en-US"/>
        </w:rPr>
        <w:tab/>
        <w:t xml:space="preserve">Оценка бюджетной отчетности, в том числе </w:t>
      </w:r>
      <w:r w:rsidRPr="00521902">
        <w:rPr>
          <w:i/>
          <w:sz w:val="28"/>
          <w:szCs w:val="28"/>
        </w:rPr>
        <w:t>обоснованность, достоверность, контрольные соотношения между показателями форм бюджетной отчетности</w:t>
      </w:r>
    </w:p>
    <w:p w:rsidR="00C903FC" w:rsidRPr="00521902" w:rsidRDefault="00C903FC" w:rsidP="00C903FC">
      <w:pPr>
        <w:tabs>
          <w:tab w:val="center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Theme="minorHAnsi"/>
          <w:sz w:val="28"/>
          <w:szCs w:val="28"/>
          <w:lang w:eastAsia="en-US"/>
        </w:rPr>
        <w:t xml:space="preserve">Бюджетная отчетность главного администратора бюджетных средств муниципального образования «Заостровское» </w:t>
      </w:r>
      <w:r w:rsidRPr="00521902">
        <w:rPr>
          <w:sz w:val="28"/>
          <w:szCs w:val="28"/>
        </w:rPr>
        <w:t xml:space="preserve">соответствует структуре и бюджетной классификации, которые применялись при утверждении </w:t>
      </w:r>
      <w:r w:rsidR="0033501B">
        <w:rPr>
          <w:sz w:val="28"/>
          <w:szCs w:val="28"/>
        </w:rPr>
        <w:t>Р</w:t>
      </w:r>
      <w:r w:rsidRPr="00521902">
        <w:rPr>
          <w:sz w:val="28"/>
          <w:szCs w:val="28"/>
        </w:rPr>
        <w:t xml:space="preserve">ешения </w:t>
      </w:r>
      <w:r w:rsidRPr="00521902">
        <w:rPr>
          <w:bCs/>
          <w:sz w:val="28"/>
          <w:szCs w:val="28"/>
        </w:rPr>
        <w:t xml:space="preserve">о бюджете. </w:t>
      </w:r>
      <w:r w:rsidRPr="00521902">
        <w:rPr>
          <w:rFonts w:eastAsiaTheme="minorHAnsi"/>
          <w:sz w:val="28"/>
          <w:szCs w:val="28"/>
          <w:lang w:eastAsia="en-US"/>
        </w:rPr>
        <w:t xml:space="preserve">Контрольные соотношения между показателями форм бюджетной отчетности соблюдены. </w:t>
      </w:r>
    </w:p>
    <w:p w:rsidR="00C903FC" w:rsidRPr="00521902" w:rsidRDefault="00C903FC" w:rsidP="00C903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Theme="minorHAnsi"/>
          <w:sz w:val="28"/>
          <w:szCs w:val="28"/>
          <w:lang w:eastAsia="en-US"/>
        </w:rPr>
        <w:t xml:space="preserve">В силу пункта 7 Приказа № 191н бюджетная отчетность составляется на основе данных Главной книги и (или) других регистров бюджетного </w:t>
      </w:r>
      <w:r w:rsidRPr="00521902">
        <w:rPr>
          <w:rFonts w:eastAsiaTheme="minorHAnsi"/>
          <w:sz w:val="28"/>
          <w:szCs w:val="28"/>
          <w:lang w:eastAsia="en-US"/>
        </w:rPr>
        <w:lastRenderedPageBreak/>
        <w:t>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учета. Согласно пояснительной записке (таблица № 6 ф.0503160) перед составлением годовой бюджетной отчетности на основании распоряжения от 29.12.201</w:t>
      </w:r>
      <w:r w:rsidR="00E4501F" w:rsidRPr="00E4501F">
        <w:rPr>
          <w:rFonts w:eastAsiaTheme="minorHAnsi"/>
          <w:sz w:val="28"/>
          <w:szCs w:val="28"/>
          <w:lang w:eastAsia="en-US"/>
        </w:rPr>
        <w:t>8</w:t>
      </w:r>
      <w:r w:rsidRPr="00521902">
        <w:rPr>
          <w:rFonts w:eastAsiaTheme="minorHAnsi"/>
          <w:sz w:val="28"/>
          <w:szCs w:val="28"/>
          <w:lang w:eastAsia="en-US"/>
        </w:rPr>
        <w:t xml:space="preserve"> № </w:t>
      </w:r>
      <w:r w:rsidR="00E4501F" w:rsidRPr="00E4501F">
        <w:rPr>
          <w:rFonts w:eastAsiaTheme="minorHAnsi"/>
          <w:sz w:val="28"/>
          <w:szCs w:val="28"/>
          <w:lang w:eastAsia="en-US"/>
        </w:rPr>
        <w:t>85</w:t>
      </w:r>
      <w:r w:rsidRPr="00521902">
        <w:rPr>
          <w:rFonts w:eastAsiaTheme="minorHAnsi"/>
          <w:sz w:val="28"/>
          <w:szCs w:val="28"/>
          <w:lang w:eastAsia="en-US"/>
        </w:rPr>
        <w:t xml:space="preserve"> проведена инвентаризация, по результатам которой расхождений не выявлено. Сравнение показателей бюджетной отчетности с одноименными данными Главной книги показало следующее.  </w:t>
      </w:r>
    </w:p>
    <w:p w:rsidR="00556447" w:rsidRDefault="0033501B" w:rsidP="00F53C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Баланса (ф.0503130) по строке 570 «Финансовый результат экономического субъекта»</w:t>
      </w:r>
      <w:r w:rsidR="00F53C10">
        <w:rPr>
          <w:rFonts w:eastAsia="Calibri"/>
          <w:sz w:val="28"/>
          <w:szCs w:val="28"/>
          <w:lang w:eastAsia="en-US"/>
        </w:rPr>
        <w:t xml:space="preserve"> на начало и конец года не соответствует одноименным данным Главной книги. Показатели учета больше бюджетной отчетности на 3388,5 тыс. руб. на 01.01.2018 и на 2759,3 тыс. руб. на 01.01.2019. Проверка показала, что результаты по кассовым операциям бюджета МО «Заостровское» </w:t>
      </w:r>
      <w:r w:rsidR="00556447">
        <w:rPr>
          <w:rFonts w:eastAsia="Calibri"/>
          <w:sz w:val="28"/>
          <w:szCs w:val="28"/>
          <w:lang w:eastAsia="en-US"/>
        </w:rPr>
        <w:t>проведены</w:t>
      </w:r>
      <w:r w:rsidR="00F53C10">
        <w:rPr>
          <w:rFonts w:eastAsia="Calibri"/>
          <w:sz w:val="28"/>
          <w:szCs w:val="28"/>
          <w:lang w:eastAsia="en-US"/>
        </w:rPr>
        <w:t xml:space="preserve"> с нарушением Приказа № 157н</w:t>
      </w:r>
      <w:r w:rsidR="00F53C10">
        <w:rPr>
          <w:rStyle w:val="af"/>
          <w:rFonts w:eastAsia="Calibri"/>
          <w:sz w:val="28"/>
          <w:szCs w:val="28"/>
          <w:lang w:eastAsia="en-US"/>
        </w:rPr>
        <w:footnoteReference w:id="1"/>
      </w:r>
      <w:r w:rsidR="00F53C10">
        <w:rPr>
          <w:rFonts w:eastAsia="Calibri"/>
          <w:sz w:val="28"/>
          <w:szCs w:val="28"/>
          <w:lang w:eastAsia="en-US"/>
        </w:rPr>
        <w:t xml:space="preserve">. </w:t>
      </w:r>
      <w:r w:rsidR="00556447">
        <w:rPr>
          <w:rFonts w:eastAsia="Calibri"/>
          <w:sz w:val="28"/>
          <w:szCs w:val="28"/>
          <w:lang w:eastAsia="en-US"/>
        </w:rPr>
        <w:t xml:space="preserve"> </w:t>
      </w:r>
    </w:p>
    <w:p w:rsidR="00F53C10" w:rsidRPr="00F53C10" w:rsidRDefault="00F53C10" w:rsidP="00F53C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п. 305 указанного приказа </w:t>
      </w:r>
      <w:r w:rsidR="00556447">
        <w:rPr>
          <w:rFonts w:eastAsia="Calibri"/>
          <w:sz w:val="28"/>
          <w:szCs w:val="28"/>
          <w:lang w:eastAsia="en-US"/>
        </w:rPr>
        <w:t>«п</w:t>
      </w:r>
      <w:r>
        <w:rPr>
          <w:rFonts w:eastAsiaTheme="minorHAnsi"/>
          <w:sz w:val="28"/>
          <w:szCs w:val="28"/>
          <w:lang w:eastAsia="en-US"/>
        </w:rPr>
        <w:t>о завершении кассового исполнения финансового года суммы зачисленных поступлений в бюджет и суммы произведенных выбытий из бюджета, отраженные на соответствующих счетах результата по кассовым операциям, закрываются на счет результата прошлых отчетных периодов по кассовому исполнению бюджета</w:t>
      </w:r>
      <w:r w:rsidR="00556447">
        <w:rPr>
          <w:rFonts w:eastAsiaTheme="minorHAnsi"/>
          <w:sz w:val="28"/>
          <w:szCs w:val="28"/>
          <w:lang w:eastAsia="en-US"/>
        </w:rPr>
        <w:t>», то есть с применением счета 402.00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903FC" w:rsidRPr="00521902" w:rsidRDefault="00C903FC" w:rsidP="00C903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02">
        <w:rPr>
          <w:rFonts w:eastAsia="Calibri"/>
          <w:sz w:val="28"/>
          <w:szCs w:val="28"/>
          <w:lang w:eastAsia="en-US"/>
        </w:rPr>
        <w:t>Показатели Отчета о финансов</w:t>
      </w:r>
      <w:r w:rsidR="00556447">
        <w:rPr>
          <w:rFonts w:eastAsia="Calibri"/>
          <w:sz w:val="28"/>
          <w:szCs w:val="28"/>
          <w:lang w:eastAsia="en-US"/>
        </w:rPr>
        <w:t>ых результатах деятельности (ф.</w:t>
      </w:r>
      <w:r w:rsidRPr="00521902">
        <w:rPr>
          <w:rFonts w:eastAsia="Calibri"/>
          <w:sz w:val="28"/>
          <w:szCs w:val="28"/>
          <w:lang w:eastAsia="en-US"/>
        </w:rPr>
        <w:t xml:space="preserve">0503121) в части налоговых доходов, </w:t>
      </w:r>
      <w:r w:rsidR="00556447">
        <w:rPr>
          <w:rFonts w:eastAsia="Calibri"/>
          <w:sz w:val="28"/>
          <w:szCs w:val="28"/>
          <w:lang w:eastAsia="en-US"/>
        </w:rPr>
        <w:t>доходов от собственности, а также расходов по КОСГУ 225, 226, 271</w:t>
      </w:r>
      <w:r w:rsidRPr="00521902">
        <w:rPr>
          <w:rFonts w:eastAsia="Calibri"/>
          <w:sz w:val="28"/>
          <w:szCs w:val="28"/>
          <w:lang w:eastAsia="en-US"/>
        </w:rPr>
        <w:t xml:space="preserve"> не подтверждены данными </w:t>
      </w:r>
      <w:r w:rsidR="00556447">
        <w:rPr>
          <w:rFonts w:eastAsia="Calibri"/>
          <w:sz w:val="28"/>
          <w:szCs w:val="28"/>
          <w:lang w:eastAsia="en-US"/>
        </w:rPr>
        <w:t>бухгалтерского</w:t>
      </w:r>
      <w:r w:rsidRPr="00521902">
        <w:rPr>
          <w:rFonts w:eastAsia="Calibri"/>
          <w:sz w:val="28"/>
          <w:szCs w:val="28"/>
          <w:lang w:eastAsia="en-US"/>
        </w:rPr>
        <w:t xml:space="preserve"> учета.</w:t>
      </w:r>
    </w:p>
    <w:p w:rsidR="00556447" w:rsidRDefault="00556447" w:rsidP="0055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тчет об исполнении бюджета (ф.0503127) в части доходов и источников финансирования дефицита бюджета сформирован с нарушением положений Приказа № 191н. В состав администрируемых доходов включены доходы от штрафов в сумме 5 тыс. руб., администратором которых является Контрольно-ревизионная инспекция Архангельской области. В источниках не указаны утвержденные бюджетные назначения.</w:t>
      </w:r>
      <w:r w:rsidR="008D1F70">
        <w:rPr>
          <w:sz w:val="28"/>
          <w:szCs w:val="28"/>
        </w:rPr>
        <w:t xml:space="preserve"> В Главной книге отсутствуют показатели счета 501.00 «Лимиты бюджетных обязательств», отражаемые в графе 5 Отчета об исполнении бюджета (ф.0503127).</w:t>
      </w:r>
    </w:p>
    <w:p w:rsidR="00C903FC" w:rsidRPr="00521902" w:rsidRDefault="00C903FC" w:rsidP="00C903FC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21902">
        <w:rPr>
          <w:rFonts w:eastAsia="Calibri"/>
          <w:sz w:val="28"/>
          <w:szCs w:val="28"/>
        </w:rPr>
        <w:t xml:space="preserve">Отмечается </w:t>
      </w:r>
      <w:r w:rsidR="008D1F70">
        <w:rPr>
          <w:rFonts w:eastAsia="Calibri"/>
          <w:sz w:val="28"/>
          <w:szCs w:val="28"/>
        </w:rPr>
        <w:t xml:space="preserve">наличие в Главной книге на 1.01.2019 </w:t>
      </w:r>
      <w:r w:rsidR="00B34868">
        <w:rPr>
          <w:rFonts w:eastAsia="Calibri"/>
          <w:sz w:val="28"/>
          <w:szCs w:val="28"/>
        </w:rPr>
        <w:t xml:space="preserve">дебетового сальдо </w:t>
      </w:r>
      <w:r w:rsidR="008D1F70">
        <w:rPr>
          <w:rFonts w:eastAsia="Calibri"/>
          <w:sz w:val="28"/>
          <w:szCs w:val="28"/>
        </w:rPr>
        <w:t>по счету 206.34.560</w:t>
      </w:r>
      <w:r w:rsidR="00B34868">
        <w:rPr>
          <w:rFonts w:eastAsia="Calibri"/>
          <w:sz w:val="28"/>
          <w:szCs w:val="28"/>
        </w:rPr>
        <w:t xml:space="preserve"> в сумме 1158 руб., не отраженного в бюджетной отчетности. Оборот за 2018 год в </w:t>
      </w:r>
      <w:r w:rsidR="00B34868">
        <w:rPr>
          <w:rFonts w:eastAsia="Calibri"/>
          <w:sz w:val="28"/>
          <w:szCs w:val="28"/>
        </w:rPr>
        <w:t>Главной кни</w:t>
      </w:r>
      <w:r w:rsidR="00B34868">
        <w:rPr>
          <w:rFonts w:eastAsia="Calibri"/>
          <w:sz w:val="28"/>
          <w:szCs w:val="28"/>
        </w:rPr>
        <w:t xml:space="preserve">ге указан в сумме 266497609,75 руб., а оборот с начала 2018 года – 266496709,75 руб., отклонение 900 рублей. </w:t>
      </w:r>
      <w:r w:rsidR="001F24E1">
        <w:rPr>
          <w:rFonts w:eastAsia="Calibri"/>
          <w:sz w:val="28"/>
          <w:szCs w:val="28"/>
        </w:rPr>
        <w:t>Обороты по принятым обязательствам отличны от оборотов по распределенным бюджетным ассигнованиям на 8867,7 тыс. рублей.</w:t>
      </w:r>
      <w:r w:rsidR="00B34868">
        <w:rPr>
          <w:rFonts w:eastAsia="Calibri"/>
          <w:sz w:val="28"/>
          <w:szCs w:val="28"/>
        </w:rPr>
        <w:t xml:space="preserve"> </w:t>
      </w:r>
      <w:r w:rsidR="001F24E1">
        <w:rPr>
          <w:rFonts w:eastAsia="Calibri"/>
          <w:sz w:val="28"/>
          <w:szCs w:val="28"/>
        </w:rPr>
        <w:t xml:space="preserve">Операции по санкционированию не закрыты, при этом сальдо на конец года </w:t>
      </w:r>
      <w:r w:rsidR="001F24E1">
        <w:rPr>
          <w:rFonts w:eastAsia="Calibri"/>
          <w:sz w:val="28"/>
          <w:szCs w:val="28"/>
        </w:rPr>
        <w:lastRenderedPageBreak/>
        <w:t xml:space="preserve">по обязательствам, бюджетным ассигнованиям, сметным назначениям и финансовому обеспечению не выведено. </w:t>
      </w:r>
      <w:r w:rsidR="00B34868">
        <w:rPr>
          <w:rFonts w:eastAsia="Calibri"/>
          <w:sz w:val="28"/>
          <w:szCs w:val="28"/>
        </w:rPr>
        <w:t xml:space="preserve"> </w:t>
      </w:r>
      <w:r w:rsidR="001F24E1">
        <w:rPr>
          <w:rFonts w:eastAsia="Calibri"/>
          <w:sz w:val="28"/>
          <w:szCs w:val="28"/>
        </w:rPr>
        <w:t>В</w:t>
      </w:r>
      <w:r w:rsidRPr="00521902">
        <w:rPr>
          <w:rFonts w:eastAsiaTheme="minorHAnsi"/>
          <w:sz w:val="28"/>
          <w:szCs w:val="28"/>
          <w:lang w:eastAsia="en-US"/>
        </w:rPr>
        <w:t xml:space="preserve"> учете отсутствуют операции по санкционированию в части </w:t>
      </w:r>
      <w:r w:rsidR="001F24E1">
        <w:rPr>
          <w:rFonts w:eastAsiaTheme="minorHAnsi"/>
          <w:sz w:val="28"/>
          <w:szCs w:val="28"/>
          <w:lang w:eastAsia="en-US"/>
        </w:rPr>
        <w:t xml:space="preserve">доведенных </w:t>
      </w:r>
      <w:r w:rsidRPr="00521902">
        <w:rPr>
          <w:rFonts w:eastAsiaTheme="minorHAnsi"/>
          <w:sz w:val="28"/>
          <w:szCs w:val="28"/>
          <w:lang w:eastAsia="en-US"/>
        </w:rPr>
        <w:t>бюджетных ассигнований</w:t>
      </w:r>
      <w:r w:rsidR="001F24E1">
        <w:rPr>
          <w:rFonts w:eastAsiaTheme="minorHAnsi"/>
          <w:sz w:val="28"/>
          <w:szCs w:val="28"/>
          <w:lang w:eastAsia="en-US"/>
        </w:rPr>
        <w:t xml:space="preserve">, </w:t>
      </w:r>
      <w:r w:rsidRPr="00521902">
        <w:rPr>
          <w:rFonts w:eastAsiaTheme="minorHAnsi"/>
          <w:sz w:val="28"/>
          <w:szCs w:val="28"/>
          <w:lang w:eastAsia="en-US"/>
        </w:rPr>
        <w:t xml:space="preserve"> лимитов бюджетных обязательств на </w:t>
      </w:r>
      <w:r w:rsidR="001F24E1">
        <w:rPr>
          <w:rFonts w:eastAsiaTheme="minorHAnsi"/>
          <w:sz w:val="28"/>
          <w:szCs w:val="28"/>
          <w:lang w:eastAsia="en-US"/>
        </w:rPr>
        <w:t>15642,4 тыс.</w:t>
      </w:r>
      <w:r w:rsidRPr="00521902">
        <w:rPr>
          <w:rFonts w:eastAsiaTheme="minorHAnsi"/>
          <w:sz w:val="28"/>
          <w:szCs w:val="28"/>
          <w:lang w:eastAsia="en-US"/>
        </w:rPr>
        <w:t xml:space="preserve"> рублей. </w:t>
      </w:r>
    </w:p>
    <w:p w:rsidR="00C903FC" w:rsidRPr="00521902" w:rsidRDefault="00C903FC" w:rsidP="00C903F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="Calibri"/>
          <w:sz w:val="28"/>
          <w:szCs w:val="28"/>
        </w:rPr>
        <w:t xml:space="preserve">Выявленные отклонения указывают на недостатки ведения бюджетного (бухгалтерского) учета, подлежащие устранению, которые в целом на достоверность бюджетной отчетности не влияют. </w:t>
      </w:r>
      <w:r w:rsidR="000D7F28">
        <w:rPr>
          <w:rFonts w:eastAsia="Calibri"/>
          <w:sz w:val="28"/>
          <w:szCs w:val="28"/>
        </w:rPr>
        <w:t>Рекомендуем в рамках внутреннего контроля проверить ведение учета в части выданных авансов, финансового результата и результата по кассовым операциям, а также ведение санкционирования расходов муниципалитета. Администрации принять меры по ведению бухгалтерского учета строго в соответствии с Приказом № 157н и Инструкцией № 162н</w:t>
      </w:r>
      <w:r w:rsidR="000D7F28">
        <w:rPr>
          <w:rStyle w:val="af"/>
          <w:rFonts w:eastAsia="Calibri"/>
          <w:sz w:val="28"/>
          <w:szCs w:val="28"/>
        </w:rPr>
        <w:footnoteReference w:id="2"/>
      </w:r>
      <w:r w:rsidR="000D7F28">
        <w:rPr>
          <w:rFonts w:eastAsia="Calibri"/>
          <w:sz w:val="28"/>
          <w:szCs w:val="28"/>
        </w:rPr>
        <w:t xml:space="preserve">. 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rFonts w:eastAsia="Calibri"/>
          <w:sz w:val="28"/>
          <w:szCs w:val="28"/>
          <w:lang w:eastAsia="en-US"/>
        </w:rPr>
        <w:t xml:space="preserve"> </w:t>
      </w:r>
      <w:r w:rsidRPr="00521902">
        <w:rPr>
          <w:sz w:val="28"/>
          <w:szCs w:val="28"/>
        </w:rPr>
        <w:t xml:space="preserve">3. </w:t>
      </w:r>
      <w:r w:rsidRPr="00521902">
        <w:rPr>
          <w:sz w:val="28"/>
          <w:szCs w:val="28"/>
        </w:rPr>
        <w:tab/>
      </w:r>
      <w:r w:rsidRPr="00521902">
        <w:rPr>
          <w:i/>
          <w:sz w:val="28"/>
          <w:szCs w:val="28"/>
        </w:rPr>
        <w:t>Доходы местного бюджета, администрируемые главным администратором бюджетных средств</w:t>
      </w:r>
    </w:p>
    <w:p w:rsidR="00C903FC" w:rsidRPr="00521902" w:rsidRDefault="00C903FC" w:rsidP="00C903F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Решением о бюджете </w:t>
      </w:r>
      <w:r w:rsidR="00ED0AC2">
        <w:rPr>
          <w:sz w:val="28"/>
          <w:szCs w:val="28"/>
        </w:rPr>
        <w:t>А</w:t>
      </w:r>
      <w:r w:rsidRPr="00521902">
        <w:rPr>
          <w:sz w:val="28"/>
          <w:szCs w:val="28"/>
        </w:rPr>
        <w:t xml:space="preserve">дминистрация определена главным администратором доходов бюджета </w:t>
      </w:r>
      <w:r w:rsidR="000D7F28">
        <w:rPr>
          <w:sz w:val="28"/>
          <w:szCs w:val="28"/>
        </w:rPr>
        <w:t xml:space="preserve">сельского поселения </w:t>
      </w:r>
      <w:r w:rsidR="00ED0AC2">
        <w:rPr>
          <w:sz w:val="28"/>
          <w:szCs w:val="28"/>
        </w:rPr>
        <w:t xml:space="preserve">с </w:t>
      </w:r>
      <w:r w:rsidRPr="00521902">
        <w:rPr>
          <w:sz w:val="28"/>
          <w:szCs w:val="28"/>
        </w:rPr>
        <w:t>код</w:t>
      </w:r>
      <w:r w:rsidR="00ED0AC2">
        <w:rPr>
          <w:sz w:val="28"/>
          <w:szCs w:val="28"/>
        </w:rPr>
        <w:t>ом</w:t>
      </w:r>
      <w:r w:rsidRPr="00521902">
        <w:rPr>
          <w:sz w:val="28"/>
          <w:szCs w:val="28"/>
        </w:rPr>
        <w:t xml:space="preserve"> глав</w:t>
      </w:r>
      <w:r w:rsidR="00ED0AC2">
        <w:rPr>
          <w:sz w:val="28"/>
          <w:szCs w:val="28"/>
        </w:rPr>
        <w:t>ы</w:t>
      </w:r>
      <w:r w:rsidRPr="00521902">
        <w:rPr>
          <w:sz w:val="28"/>
          <w:szCs w:val="28"/>
        </w:rPr>
        <w:t xml:space="preserve"> 303. Объем администрируемых доходов на 201</w:t>
      </w:r>
      <w:r w:rsidR="00ED0AC2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 по данным кассового плана установлен в сумме </w:t>
      </w:r>
      <w:r w:rsidR="00ED0AC2">
        <w:rPr>
          <w:sz w:val="28"/>
          <w:szCs w:val="28"/>
        </w:rPr>
        <w:t>7</w:t>
      </w:r>
      <w:r w:rsidR="007C0584">
        <w:rPr>
          <w:sz w:val="28"/>
          <w:szCs w:val="28"/>
        </w:rPr>
        <w:t>538</w:t>
      </w:r>
      <w:r w:rsidR="00ED0AC2">
        <w:rPr>
          <w:sz w:val="28"/>
          <w:szCs w:val="28"/>
        </w:rPr>
        <w:t>,7</w:t>
      </w:r>
      <w:r w:rsidRPr="00521902">
        <w:rPr>
          <w:sz w:val="28"/>
          <w:szCs w:val="28"/>
        </w:rPr>
        <w:t xml:space="preserve"> тыс. рублей. Исполнение кассового плана по главному администратору в разрезе кодов бюджетной классификации сложилось следующее:</w:t>
      </w:r>
    </w:p>
    <w:tbl>
      <w:tblPr>
        <w:tblW w:w="937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986"/>
        <w:gridCol w:w="1844"/>
        <w:gridCol w:w="1844"/>
      </w:tblGrid>
      <w:tr w:rsidR="00C903FC" w:rsidRPr="00ED0AC2" w:rsidTr="00C903FC">
        <w:trPr>
          <w:trHeight w:val="607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rPr>
                <w:lang w:eastAsia="en-US"/>
              </w:rPr>
              <w:t xml:space="preserve">Утверждено, </w:t>
            </w:r>
          </w:p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rPr>
                <w:lang w:eastAsia="en-US"/>
              </w:rPr>
              <w:t>тыс. руб.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rPr>
                <w:lang w:eastAsia="en-US"/>
              </w:rPr>
              <w:t>Исполнено, тыс. руб.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rPr>
                <w:lang w:eastAsia="en-US"/>
              </w:rPr>
              <w:t>Процент исполнения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ED0AC2" w:rsidRDefault="00C903FC" w:rsidP="00ED0AC2">
            <w:pPr>
              <w:jc w:val="center"/>
            </w:pPr>
            <w:r w:rsidRPr="00ED0AC2">
              <w:t>налоговые и неналоговые доходы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  <w:r w:rsidR="007C0584">
              <w:rPr>
                <w:lang w:eastAsia="en-US"/>
              </w:rPr>
              <w:t>2</w:t>
            </w:r>
            <w:r>
              <w:rPr>
                <w:lang w:eastAsia="en-US"/>
              </w:rPr>
              <w:t>,7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1424,3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t>1 08 04020 01 0000 110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t>1 11 05035 10 0000 120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177,1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B01473" w:rsidP="00B01473">
            <w:pPr>
              <w:jc w:val="center"/>
            </w:pPr>
            <w:r w:rsidRPr="00ED0AC2">
              <w:t>1 11 050</w:t>
            </w:r>
            <w:r>
              <w:t>7</w:t>
            </w:r>
            <w:r w:rsidRPr="00ED0AC2">
              <w:t>5 10 0000 120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428,0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B01473" w:rsidP="00B01473">
            <w:pPr>
              <w:jc w:val="center"/>
            </w:pPr>
            <w:r w:rsidRPr="00ED0AC2">
              <w:t xml:space="preserve">1 11 </w:t>
            </w:r>
            <w:r>
              <w:t>09045</w:t>
            </w:r>
            <w:r w:rsidRPr="00ED0AC2">
              <w:t xml:space="preserve"> 10 0000 120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483,0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545,8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113,0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C903FC" w:rsidP="00B01473">
            <w:pPr>
              <w:jc w:val="center"/>
            </w:pPr>
            <w:r w:rsidRPr="00ED0AC2">
              <w:t>1 1</w:t>
            </w:r>
            <w:r w:rsidR="00B01473">
              <w:t>3</w:t>
            </w:r>
            <w:r w:rsidRPr="00ED0AC2">
              <w:t xml:space="preserve"> </w:t>
            </w:r>
            <w:r w:rsidR="00B01473">
              <w:t>02995</w:t>
            </w:r>
            <w:r w:rsidRPr="00ED0AC2">
              <w:t xml:space="preserve"> 10 0000 1</w:t>
            </w:r>
            <w:r w:rsidR="00B01473">
              <w:t>30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246,3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246,3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01473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473" w:rsidRDefault="00B01473" w:rsidP="00B01473">
            <w:pPr>
              <w:jc w:val="center"/>
            </w:pPr>
            <w:r>
              <w:t>1 16 90050 10 0000 140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1473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129,1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1473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129,1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01473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C903FC" w:rsidP="00ED0AC2">
            <w:pPr>
              <w:jc w:val="center"/>
            </w:pPr>
            <w:r w:rsidRPr="00ED0AC2">
              <w:t>1 17 05050 10 0000 180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26,2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97,3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ED0AC2" w:rsidRDefault="00C903FC" w:rsidP="00ED0AC2">
            <w:pPr>
              <w:jc w:val="center"/>
            </w:pPr>
            <w:r w:rsidRPr="00ED0AC2">
              <w:t>безвозмездные поступления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6246,0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6246,0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</w:pPr>
            <w:r w:rsidRPr="00ED0AC2">
              <w:t>2 02 15001 10 0000 151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385,9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385,9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C903FC" w:rsidP="007C0584">
            <w:pPr>
              <w:jc w:val="right"/>
              <w:rPr>
                <w:lang w:eastAsia="en-US"/>
              </w:rPr>
            </w:pPr>
            <w:r w:rsidRPr="00ED0AC2">
              <w:rPr>
                <w:lang w:eastAsia="en-US"/>
              </w:rPr>
              <w:t>100</w:t>
            </w:r>
            <w:r w:rsidR="002F3B09">
              <w:rPr>
                <w:lang w:eastAsia="en-US"/>
              </w:rPr>
              <w:t>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jc w:val="center"/>
            </w:pPr>
            <w:r w:rsidRPr="00ED0AC2">
              <w:t>2 02 15002 10 0000 151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425,0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425,0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C903FC" w:rsidP="007C0584">
            <w:pPr>
              <w:jc w:val="right"/>
              <w:rPr>
                <w:lang w:eastAsia="en-US"/>
              </w:rPr>
            </w:pPr>
            <w:r w:rsidRPr="00ED0AC2">
              <w:rPr>
                <w:lang w:eastAsia="en-US"/>
              </w:rPr>
              <w:t>100</w:t>
            </w:r>
            <w:r w:rsidR="002F3B09">
              <w:rPr>
                <w:lang w:eastAsia="en-US"/>
              </w:rPr>
              <w:t>,0</w:t>
            </w:r>
          </w:p>
        </w:tc>
      </w:tr>
      <w:tr w:rsidR="007C0584" w:rsidRPr="00ED0AC2" w:rsidTr="009760D9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0584" w:rsidRPr="00ED0AC2" w:rsidRDefault="007C0584" w:rsidP="009760D9">
            <w:pPr>
              <w:jc w:val="center"/>
            </w:pPr>
            <w:r w:rsidRPr="00ED0AC2">
              <w:t>2 02 30024 10 0000 151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584" w:rsidRPr="00ED0AC2" w:rsidRDefault="007C0584" w:rsidP="009760D9">
            <w:pPr>
              <w:jc w:val="right"/>
              <w:rPr>
                <w:lang w:eastAsia="en-US"/>
              </w:rPr>
            </w:pPr>
            <w:r w:rsidRPr="00ED0AC2">
              <w:rPr>
                <w:lang w:eastAsia="en-US"/>
              </w:rPr>
              <w:t>62,5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584" w:rsidRPr="00ED0AC2" w:rsidRDefault="007C0584" w:rsidP="009760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584" w:rsidRPr="00ED0AC2" w:rsidRDefault="007C0584" w:rsidP="009760D9">
            <w:pPr>
              <w:jc w:val="right"/>
              <w:rPr>
                <w:lang w:eastAsia="en-US"/>
              </w:rPr>
            </w:pPr>
            <w:r w:rsidRPr="00ED0AC2">
              <w:rPr>
                <w:lang w:eastAsia="en-US"/>
              </w:rPr>
              <w:t>100</w:t>
            </w:r>
            <w:r w:rsidR="002F3B09">
              <w:rPr>
                <w:lang w:eastAsia="en-US"/>
              </w:rPr>
              <w:t>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C903FC" w:rsidP="00ED0AC2">
            <w:pPr>
              <w:jc w:val="center"/>
            </w:pPr>
            <w:r w:rsidRPr="00ED0AC2">
              <w:t>2 02 35118 10 0000 151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C903FC" w:rsidP="007C0584">
            <w:pPr>
              <w:jc w:val="right"/>
              <w:rPr>
                <w:lang w:eastAsia="en-US"/>
              </w:rPr>
            </w:pPr>
            <w:r w:rsidRPr="00ED0AC2">
              <w:rPr>
                <w:lang w:eastAsia="en-US"/>
              </w:rPr>
              <w:t>100</w:t>
            </w:r>
            <w:r w:rsidR="002F3B09">
              <w:rPr>
                <w:lang w:eastAsia="en-US"/>
              </w:rPr>
              <w:t>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ED0AC2" w:rsidRDefault="00C903FC" w:rsidP="00ED0AC2">
            <w:pPr>
              <w:tabs>
                <w:tab w:val="left" w:pos="582"/>
              </w:tabs>
              <w:jc w:val="center"/>
            </w:pPr>
            <w:r w:rsidRPr="00ED0AC2">
              <w:t>2 02 40014 10 0000 151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4323,3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4323,3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C903FC" w:rsidRPr="00ED0AC2" w:rsidTr="00C903FC">
        <w:trPr>
          <w:trHeight w:val="198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ED0AC2" w:rsidRDefault="00C903FC" w:rsidP="00ED0AC2">
            <w:pPr>
              <w:tabs>
                <w:tab w:val="left" w:pos="582"/>
              </w:tabs>
              <w:jc w:val="center"/>
            </w:pPr>
            <w:r w:rsidRPr="00ED0AC2">
              <w:t>2 02 49999 10 0000 151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712,9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712,9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03FC" w:rsidRPr="00ED0AC2" w:rsidRDefault="00C903FC" w:rsidP="007C0584">
            <w:pPr>
              <w:jc w:val="right"/>
              <w:rPr>
                <w:lang w:eastAsia="en-US"/>
              </w:rPr>
            </w:pPr>
            <w:r w:rsidRPr="00ED0AC2">
              <w:rPr>
                <w:lang w:eastAsia="en-US"/>
              </w:rPr>
              <w:t>100</w:t>
            </w:r>
            <w:r w:rsidR="002F3B09">
              <w:rPr>
                <w:lang w:eastAsia="en-US"/>
              </w:rPr>
              <w:t>,0</w:t>
            </w:r>
          </w:p>
        </w:tc>
      </w:tr>
      <w:tr w:rsidR="00C903FC" w:rsidRPr="00ED0AC2" w:rsidTr="00C903FC">
        <w:trPr>
          <w:trHeight w:val="251"/>
        </w:trPr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C903FC" w:rsidRPr="00ED0AC2" w:rsidRDefault="00C903FC" w:rsidP="00ED0AC2">
            <w:pPr>
              <w:jc w:val="center"/>
              <w:rPr>
                <w:lang w:eastAsia="en-US"/>
              </w:rPr>
            </w:pPr>
            <w:r w:rsidRPr="00ED0AC2">
              <w:rPr>
                <w:lang w:eastAsia="en-US"/>
              </w:rPr>
              <w:t>итого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bottom"/>
          </w:tcPr>
          <w:p w:rsidR="00C903FC" w:rsidRPr="00ED0AC2" w:rsidRDefault="00B01473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  <w:r w:rsidR="007C0584">
              <w:rPr>
                <w:lang w:eastAsia="en-US"/>
              </w:rPr>
              <w:t>8</w:t>
            </w:r>
            <w:r>
              <w:rPr>
                <w:lang w:eastAsia="en-US"/>
              </w:rPr>
              <w:t>,7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bottom"/>
          </w:tcPr>
          <w:p w:rsidR="00C903FC" w:rsidRPr="00ED0AC2" w:rsidRDefault="007C0584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F3B09">
              <w:rPr>
                <w:lang w:eastAsia="en-US"/>
              </w:rPr>
              <w:t>670,3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bottom"/>
          </w:tcPr>
          <w:p w:rsidR="00C903FC" w:rsidRPr="00ED0AC2" w:rsidRDefault="002F3B09" w:rsidP="007C058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</w:tr>
    </w:tbl>
    <w:p w:rsidR="00BE18A1" w:rsidRDefault="00C903FC" w:rsidP="00C903FC">
      <w:pPr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Установленные бюджетные назначения по администрируемым доходам </w:t>
      </w:r>
      <w:r w:rsidR="00556796">
        <w:rPr>
          <w:sz w:val="28"/>
          <w:szCs w:val="28"/>
        </w:rPr>
        <w:t xml:space="preserve">в целом </w:t>
      </w:r>
      <w:r w:rsidRPr="00521902">
        <w:rPr>
          <w:sz w:val="28"/>
          <w:szCs w:val="28"/>
        </w:rPr>
        <w:t xml:space="preserve">исполнены в сумме </w:t>
      </w:r>
      <w:r w:rsidR="002F3B09">
        <w:rPr>
          <w:sz w:val="28"/>
          <w:szCs w:val="28"/>
        </w:rPr>
        <w:t>7670,3</w:t>
      </w:r>
      <w:r w:rsidRPr="00521902">
        <w:rPr>
          <w:sz w:val="28"/>
          <w:szCs w:val="28"/>
        </w:rPr>
        <w:t xml:space="preserve"> тыс. рублей или на 101</w:t>
      </w:r>
      <w:r w:rsidR="002F3B09">
        <w:rPr>
          <w:sz w:val="28"/>
          <w:szCs w:val="28"/>
        </w:rPr>
        <w:t>,7</w:t>
      </w:r>
      <w:r w:rsidRPr="00521902">
        <w:rPr>
          <w:sz w:val="28"/>
          <w:szCs w:val="28"/>
        </w:rPr>
        <w:t xml:space="preserve">%. </w:t>
      </w:r>
      <w:r w:rsidR="00556796">
        <w:rPr>
          <w:sz w:val="28"/>
          <w:szCs w:val="28"/>
        </w:rPr>
        <w:t xml:space="preserve">В части </w:t>
      </w:r>
      <w:r w:rsidR="00556796">
        <w:rPr>
          <w:sz w:val="28"/>
          <w:szCs w:val="28"/>
        </w:rPr>
        <w:lastRenderedPageBreak/>
        <w:t xml:space="preserve">безвозмездных поступлений плановые показатели исполнены в полном объеме. </w:t>
      </w:r>
    </w:p>
    <w:p w:rsidR="001C1F7C" w:rsidRDefault="00556796" w:rsidP="00BE1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назначений в размере 2,7% отмечается по прочим неналоговым доходам, </w:t>
      </w:r>
      <w:r w:rsidR="00BE18A1">
        <w:rPr>
          <w:sz w:val="28"/>
          <w:szCs w:val="28"/>
        </w:rPr>
        <w:t>причины отклонения в пояснительной записке не указаны. З</w:t>
      </w:r>
      <w:r>
        <w:rPr>
          <w:sz w:val="28"/>
          <w:szCs w:val="28"/>
        </w:rPr>
        <w:t xml:space="preserve">начительное перевыполнение прогнозных показателей </w:t>
      </w:r>
      <w:r w:rsidR="00BE18A1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по доходам от использования муниципальным имуществом. </w:t>
      </w:r>
      <w:r w:rsidR="00BE18A1">
        <w:rPr>
          <w:sz w:val="28"/>
          <w:szCs w:val="28"/>
        </w:rPr>
        <w:t>Отклонение показателей указывает, что при ведении кассового плана по администрируемым доходам в части неналоговых поступлений не учитывается фактическое исполнение бюджета.</w:t>
      </w:r>
    </w:p>
    <w:p w:rsidR="002F22A1" w:rsidRDefault="001C1F7C" w:rsidP="001C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в кассовом плане, в отчете об исполнении бюджета (ф.0503127) поступления по коду дохода 11633050 «Денежные взыскания (штрафы) за нарушение законодательства Российской Федерации о контрактной системе в сфере закупок…» отражены</w:t>
      </w:r>
      <w:r w:rsidR="00BE18A1">
        <w:rPr>
          <w:sz w:val="28"/>
          <w:szCs w:val="28"/>
        </w:rPr>
        <w:t>,</w:t>
      </w:r>
      <w:r>
        <w:rPr>
          <w:sz w:val="28"/>
          <w:szCs w:val="28"/>
        </w:rPr>
        <w:t xml:space="preserve"> как администрируемые Администрацией. </w:t>
      </w:r>
    </w:p>
    <w:p w:rsidR="001C1F7C" w:rsidRDefault="001C1F7C" w:rsidP="001C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согласно отчету по поступлениям и выбытиям (ф.0503151) указанные доходы в бюджет </w:t>
      </w:r>
      <w:r w:rsidR="002F22A1">
        <w:rPr>
          <w:sz w:val="28"/>
          <w:szCs w:val="28"/>
        </w:rPr>
        <w:t xml:space="preserve">МО «Заостровское» </w:t>
      </w:r>
      <w:r>
        <w:rPr>
          <w:sz w:val="28"/>
          <w:szCs w:val="28"/>
        </w:rPr>
        <w:t>зачислены по коду главы 730 «Контрольно-ревизионная инспекция Архангельской области» в сумме 5 тыс. руб.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 xml:space="preserve">4. </w:t>
      </w:r>
      <w:r w:rsidRPr="00521902">
        <w:rPr>
          <w:i/>
          <w:sz w:val="28"/>
          <w:szCs w:val="28"/>
        </w:rPr>
        <w:tab/>
        <w:t>Расходы местного бюджета по главному распорядителю</w:t>
      </w:r>
    </w:p>
    <w:p w:rsidR="00C903FC" w:rsidRPr="00521902" w:rsidRDefault="00C903FC" w:rsidP="00C903F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4.1 Анализ структуры расходов местного бюджета в разрезе разделов и подразделов, а также видов классификации расходов бюджета</w:t>
      </w:r>
    </w:p>
    <w:p w:rsidR="00C903FC" w:rsidRPr="00521902" w:rsidRDefault="00C903FC" w:rsidP="00C903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>Р</w:t>
      </w:r>
      <w:r w:rsidRPr="00521902">
        <w:rPr>
          <w:bCs/>
          <w:sz w:val="28"/>
          <w:szCs w:val="28"/>
        </w:rPr>
        <w:t xml:space="preserve">ешением о бюджете главным распорядителем бюджетных средств муниципального образования «Заостровское» определена Администрация, для которой </w:t>
      </w:r>
      <w:r w:rsidRPr="00521902">
        <w:rPr>
          <w:sz w:val="28"/>
          <w:szCs w:val="28"/>
        </w:rPr>
        <w:t xml:space="preserve">утверждены бюджетные ассигнования в объеме </w:t>
      </w:r>
      <w:r w:rsidR="00D401F3">
        <w:rPr>
          <w:sz w:val="28"/>
          <w:szCs w:val="28"/>
        </w:rPr>
        <w:t>15642,</w:t>
      </w:r>
      <w:r w:rsidR="00430815">
        <w:rPr>
          <w:sz w:val="28"/>
          <w:szCs w:val="28"/>
        </w:rPr>
        <w:t>4</w:t>
      </w:r>
      <w:r w:rsidRPr="00521902">
        <w:rPr>
          <w:sz w:val="28"/>
          <w:szCs w:val="28"/>
        </w:rPr>
        <w:t xml:space="preserve"> тыс. рублей. </w:t>
      </w:r>
      <w:r w:rsidR="00D401F3">
        <w:rPr>
          <w:sz w:val="28"/>
          <w:szCs w:val="28"/>
        </w:rPr>
        <w:t>У</w:t>
      </w:r>
      <w:r w:rsidRPr="00521902">
        <w:rPr>
          <w:sz w:val="28"/>
          <w:szCs w:val="28"/>
        </w:rPr>
        <w:t xml:space="preserve">твержденные показатели сводной бюджетной росписи соответствуют </w:t>
      </w:r>
      <w:r w:rsidR="00D401F3">
        <w:rPr>
          <w:sz w:val="28"/>
          <w:szCs w:val="28"/>
        </w:rPr>
        <w:t>Р</w:t>
      </w:r>
      <w:r w:rsidRPr="00521902">
        <w:rPr>
          <w:sz w:val="28"/>
          <w:szCs w:val="28"/>
        </w:rPr>
        <w:t xml:space="preserve">ешению о бюджете. </w:t>
      </w:r>
    </w:p>
    <w:p w:rsidR="00C903FC" w:rsidRPr="00521902" w:rsidRDefault="00C903FC" w:rsidP="00C903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Исполнение и структура расходов главного распорядителя по разделам и подразделам классификации расходов бюджета </w:t>
      </w:r>
      <w:r w:rsidR="00D401F3">
        <w:rPr>
          <w:sz w:val="28"/>
          <w:szCs w:val="28"/>
        </w:rPr>
        <w:t xml:space="preserve">за 2018 год </w:t>
      </w:r>
      <w:r w:rsidRPr="00521902">
        <w:rPr>
          <w:sz w:val="28"/>
          <w:szCs w:val="28"/>
        </w:rPr>
        <w:t xml:space="preserve">представлены </w:t>
      </w:r>
      <w:r w:rsidR="00D401F3">
        <w:rPr>
          <w:sz w:val="28"/>
          <w:szCs w:val="28"/>
        </w:rPr>
        <w:t>в</w:t>
      </w:r>
      <w:r w:rsidRPr="00521902">
        <w:rPr>
          <w:sz w:val="28"/>
          <w:szCs w:val="28"/>
        </w:rPr>
        <w:t xml:space="preserve"> таблице:</w:t>
      </w:r>
    </w:p>
    <w:tbl>
      <w:tblPr>
        <w:tblW w:w="937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1701"/>
        <w:gridCol w:w="1422"/>
      </w:tblGrid>
      <w:tr w:rsidR="00C903FC" w:rsidRPr="00D401F3" w:rsidTr="00C903FC">
        <w:trPr>
          <w:trHeight w:val="607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Раздел, подраздел классификации расходов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Утверждено,</w:t>
            </w:r>
          </w:p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Исполнено, тыс. руб.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Процент исполнения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Удельный вес, %</w:t>
            </w:r>
          </w:p>
        </w:tc>
      </w:tr>
      <w:tr w:rsidR="00C903FC" w:rsidRPr="00D401F3" w:rsidTr="00C903FC">
        <w:trPr>
          <w:trHeight w:val="193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5056,2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4876,3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</w:tr>
      <w:tr w:rsidR="00C903FC" w:rsidRPr="00D401F3" w:rsidTr="00C903FC">
        <w:trPr>
          <w:trHeight w:val="193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905,0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905,0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D44000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2349,2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2200,5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4000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93,</w:t>
            </w:r>
            <w:r w:rsidR="00D44000">
              <w:rPr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44,0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D44000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1685,2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1654,0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98,1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9035B0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9035B0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4537,9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4514,7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29,2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1894,6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1894,6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2643,3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2620,1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99,1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lastRenderedPageBreak/>
              <w:t>0500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5433,1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5431,5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696,0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2565,3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2565,2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2170,3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2170,3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0707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AA2691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1F3">
              <w:rPr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AA2691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43081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</w:t>
            </w:r>
            <w:r w:rsidR="00430815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96,9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1F3">
              <w:rPr>
                <w:lang w:eastAsia="en-US"/>
              </w:rPr>
              <w:t>1006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43081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45,</w:t>
            </w:r>
            <w:r w:rsidR="00430815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D4400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F1109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15642,</w:t>
            </w:r>
            <w:r w:rsidR="00430815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430815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15436,1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AA2691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</w:p>
        </w:tc>
      </w:tr>
    </w:tbl>
    <w:p w:rsidR="00AA2691" w:rsidRDefault="00C903FC" w:rsidP="00C903FC">
      <w:pPr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Установленные бюджетные ассигнования в целом исполнены </w:t>
      </w:r>
      <w:r w:rsidR="00AA2691">
        <w:rPr>
          <w:sz w:val="28"/>
          <w:szCs w:val="28"/>
        </w:rPr>
        <w:t xml:space="preserve">в сумме 15436,1 тыс. рублей или </w:t>
      </w:r>
      <w:r w:rsidRPr="00521902">
        <w:rPr>
          <w:sz w:val="28"/>
          <w:szCs w:val="28"/>
        </w:rPr>
        <w:t>на 9</w:t>
      </w:r>
      <w:r w:rsidR="00AA2691">
        <w:rPr>
          <w:sz w:val="28"/>
          <w:szCs w:val="28"/>
        </w:rPr>
        <w:t>8,7</w:t>
      </w:r>
      <w:r w:rsidRPr="00521902">
        <w:rPr>
          <w:sz w:val="28"/>
          <w:szCs w:val="28"/>
        </w:rPr>
        <w:t xml:space="preserve">%. Объем неисполненных лимитов бюджетных обязательств в сумме </w:t>
      </w:r>
      <w:r w:rsidR="00AA2691">
        <w:rPr>
          <w:sz w:val="28"/>
          <w:szCs w:val="28"/>
        </w:rPr>
        <w:t>206,3</w:t>
      </w:r>
      <w:r w:rsidRPr="00521902">
        <w:rPr>
          <w:sz w:val="28"/>
          <w:szCs w:val="28"/>
        </w:rPr>
        <w:t xml:space="preserve"> тыс. рублей по отношению к кассовым расходам составляет </w:t>
      </w:r>
      <w:r w:rsidR="00AA2691">
        <w:rPr>
          <w:sz w:val="28"/>
          <w:szCs w:val="28"/>
        </w:rPr>
        <w:t>1,3</w:t>
      </w:r>
      <w:r w:rsidRPr="00521902">
        <w:rPr>
          <w:sz w:val="28"/>
          <w:szCs w:val="28"/>
        </w:rPr>
        <w:t xml:space="preserve">%. </w:t>
      </w:r>
    </w:p>
    <w:p w:rsidR="00C903FC" w:rsidRPr="00521902" w:rsidRDefault="00C903FC" w:rsidP="00AA2691">
      <w:pPr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По отношению к отраслевой принадлежности </w:t>
      </w:r>
      <w:r w:rsidRPr="00521902">
        <w:rPr>
          <w:rFonts w:eastAsiaTheme="minorHAnsi"/>
          <w:sz w:val="28"/>
          <w:szCs w:val="28"/>
          <w:lang w:eastAsia="en-US"/>
        </w:rPr>
        <w:t xml:space="preserve">основная доля расходов </w:t>
      </w:r>
      <w:r w:rsidRPr="00521902">
        <w:rPr>
          <w:sz w:val="28"/>
          <w:szCs w:val="28"/>
        </w:rPr>
        <w:t xml:space="preserve">местного бюджета приходится на отрасль </w:t>
      </w:r>
      <w:r w:rsidR="00AA2691">
        <w:rPr>
          <w:sz w:val="28"/>
          <w:szCs w:val="28"/>
        </w:rPr>
        <w:t>национальной экономики и жилищно-коммунального хозяйства, составляющие в целом 64,4% все</w:t>
      </w:r>
      <w:r w:rsidR="005B4FD5">
        <w:rPr>
          <w:sz w:val="28"/>
          <w:szCs w:val="28"/>
        </w:rPr>
        <w:t>х</w:t>
      </w:r>
      <w:r w:rsidR="00AA2691">
        <w:rPr>
          <w:sz w:val="28"/>
          <w:szCs w:val="28"/>
        </w:rPr>
        <w:t xml:space="preserve"> </w:t>
      </w:r>
      <w:r w:rsidR="005B4FD5">
        <w:rPr>
          <w:sz w:val="28"/>
          <w:szCs w:val="28"/>
        </w:rPr>
        <w:t>расходов</w:t>
      </w:r>
      <w:r w:rsidR="00AA2691">
        <w:rPr>
          <w:sz w:val="28"/>
          <w:szCs w:val="28"/>
        </w:rPr>
        <w:t xml:space="preserve"> поселения</w:t>
      </w:r>
      <w:r w:rsidRPr="00521902">
        <w:rPr>
          <w:sz w:val="28"/>
          <w:szCs w:val="28"/>
        </w:rPr>
        <w:t>.</w:t>
      </w:r>
    </w:p>
    <w:p w:rsidR="00C903FC" w:rsidRPr="00521902" w:rsidRDefault="00C903FC" w:rsidP="00C903FC">
      <w:pPr>
        <w:spacing w:after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Структура расходов главного распорядителя бюджетных средств по </w:t>
      </w:r>
      <w:r w:rsidR="005B4FD5">
        <w:rPr>
          <w:sz w:val="28"/>
          <w:szCs w:val="28"/>
        </w:rPr>
        <w:t>итогам</w:t>
      </w:r>
      <w:r w:rsidRPr="00521902">
        <w:rPr>
          <w:sz w:val="28"/>
          <w:szCs w:val="28"/>
        </w:rPr>
        <w:t xml:space="preserve"> 201</w:t>
      </w:r>
      <w:r w:rsidR="005B4FD5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</w:t>
      </w:r>
      <w:r w:rsidR="005B4FD5">
        <w:rPr>
          <w:sz w:val="28"/>
          <w:szCs w:val="28"/>
        </w:rPr>
        <w:t xml:space="preserve">а представлена в </w:t>
      </w:r>
      <w:r w:rsidRPr="00521902">
        <w:rPr>
          <w:sz w:val="28"/>
          <w:szCs w:val="28"/>
        </w:rPr>
        <w:t>таблице: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4FD5">
              <w:rPr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4FD5">
              <w:rPr>
                <w:lang w:eastAsia="en-US"/>
              </w:rPr>
              <w:t>Исполнено, тыс. руб.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B4FD5">
              <w:rPr>
                <w:lang w:eastAsia="en-US"/>
              </w:rPr>
              <w:t>Удельный вес, %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4FD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5068,3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4FD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9494,4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4FD5">
              <w:rPr>
                <w:lang w:eastAsia="en-US"/>
              </w:rPr>
              <w:t>300 «</w:t>
            </w:r>
            <w:r w:rsidRPr="005B4FD5">
              <w:t>Социальное обеспечение и иные выплаты населению</w:t>
            </w:r>
            <w:r w:rsidRPr="005B4FD5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4FD5">
              <w:rPr>
                <w:lang w:eastAsia="en-US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104,3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695,9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03FC" w:rsidRPr="005B4FD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B4FD5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903FC" w:rsidRPr="005B4FD5" w:rsidRDefault="005B4FD5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15436,1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03FC" w:rsidRPr="005B4FD5" w:rsidRDefault="00C903FC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B4FD5">
              <w:rPr>
                <w:lang w:eastAsia="en-US"/>
              </w:rPr>
              <w:t>100</w:t>
            </w:r>
            <w:r w:rsidR="000D7F28">
              <w:rPr>
                <w:lang w:eastAsia="en-US"/>
              </w:rPr>
              <w:t>,0</w:t>
            </w:r>
          </w:p>
        </w:tc>
      </w:tr>
    </w:tbl>
    <w:p w:rsidR="00C903FC" w:rsidRDefault="00C903FC" w:rsidP="00C903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Основным направлением расходования бюджетных средств </w:t>
      </w:r>
      <w:r w:rsidRPr="00521902">
        <w:rPr>
          <w:rFonts w:eastAsiaTheme="minorHAnsi"/>
          <w:sz w:val="28"/>
          <w:szCs w:val="28"/>
          <w:lang w:eastAsia="en-US"/>
        </w:rPr>
        <w:t>в 201</w:t>
      </w:r>
      <w:r w:rsidR="005B4FD5">
        <w:rPr>
          <w:rFonts w:eastAsiaTheme="minorHAnsi"/>
          <w:sz w:val="28"/>
          <w:szCs w:val="28"/>
          <w:lang w:eastAsia="en-US"/>
        </w:rPr>
        <w:t>8</w:t>
      </w:r>
      <w:r w:rsidRPr="00521902">
        <w:rPr>
          <w:rFonts w:eastAsiaTheme="minorHAnsi"/>
          <w:sz w:val="28"/>
          <w:szCs w:val="28"/>
          <w:lang w:eastAsia="en-US"/>
        </w:rPr>
        <w:t xml:space="preserve"> году (как и в предыдущий отчетный период) являются</w:t>
      </w:r>
      <w:r w:rsidRPr="00521902">
        <w:rPr>
          <w:sz w:val="28"/>
          <w:szCs w:val="28"/>
        </w:rPr>
        <w:t xml:space="preserve"> расходы на закупку товаров, работ и услуг для муниципальных нужд (удельный вес </w:t>
      </w:r>
      <w:r w:rsidR="005B4FD5">
        <w:rPr>
          <w:sz w:val="28"/>
          <w:szCs w:val="28"/>
        </w:rPr>
        <w:t>61,5</w:t>
      </w:r>
      <w:r w:rsidRPr="00521902">
        <w:rPr>
          <w:sz w:val="28"/>
          <w:szCs w:val="28"/>
        </w:rPr>
        <w:t>%) и выплаты персоналу</w:t>
      </w:r>
      <w:r w:rsidRPr="00521902">
        <w:rPr>
          <w:sz w:val="28"/>
          <w:szCs w:val="28"/>
          <w:lang w:eastAsia="en-US"/>
        </w:rPr>
        <w:t xml:space="preserve"> муниципальных органов и казенного учреждения (</w:t>
      </w:r>
      <w:r w:rsidR="005B4FD5">
        <w:rPr>
          <w:sz w:val="28"/>
          <w:szCs w:val="28"/>
          <w:lang w:eastAsia="en-US"/>
        </w:rPr>
        <w:t>32,8</w:t>
      </w:r>
      <w:r w:rsidRPr="00521902">
        <w:rPr>
          <w:sz w:val="28"/>
          <w:szCs w:val="28"/>
          <w:lang w:eastAsia="en-US"/>
        </w:rPr>
        <w:t>%)</w:t>
      </w:r>
      <w:r w:rsidRPr="00521902">
        <w:rPr>
          <w:sz w:val="28"/>
          <w:szCs w:val="28"/>
        </w:rPr>
        <w:t xml:space="preserve">. </w:t>
      </w:r>
    </w:p>
    <w:p w:rsidR="000D7F28" w:rsidRPr="00521902" w:rsidRDefault="007A68FC" w:rsidP="007A6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персоналу подведомственного казенного учреждения в 2018 году составили 2364,9 тыс. руб., исполнение по судебным актам – 353,8 тыс. рублей.</w:t>
      </w:r>
    </w:p>
    <w:p w:rsidR="00C903FC" w:rsidRPr="00521902" w:rsidRDefault="00C903FC" w:rsidP="00C903FC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lastRenderedPageBreak/>
        <w:t>4.2 Анализ изменений, внесенных в решение о местном бюджете по ГАБС в разрезе разделов и подразделов классификации расходов бюджета</w:t>
      </w:r>
    </w:p>
    <w:p w:rsidR="005B4FD5" w:rsidRPr="00855C3B" w:rsidRDefault="005B4FD5" w:rsidP="005B4FD5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5C3B">
        <w:rPr>
          <w:sz w:val="28"/>
          <w:szCs w:val="28"/>
        </w:rPr>
        <w:t xml:space="preserve">Изменения, внесенные в </w:t>
      </w:r>
      <w:r>
        <w:rPr>
          <w:sz w:val="28"/>
          <w:szCs w:val="28"/>
        </w:rPr>
        <w:t>Р</w:t>
      </w:r>
      <w:r w:rsidRPr="00855C3B">
        <w:rPr>
          <w:sz w:val="28"/>
          <w:szCs w:val="28"/>
        </w:rPr>
        <w:t>ешение о бюджете по расходам главного распорядителя, приведены в таблице: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268"/>
      </w:tblGrid>
      <w:tr w:rsidR="00C903FC" w:rsidRPr="005B4FD5" w:rsidTr="00C903FC">
        <w:trPr>
          <w:trHeight w:val="345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C903FC" w:rsidRPr="005B4FD5" w:rsidRDefault="00C903FC" w:rsidP="005B4FD5">
            <w:pPr>
              <w:jc w:val="both"/>
              <w:rPr>
                <w:lang w:eastAsia="en-US"/>
              </w:rPr>
            </w:pPr>
            <w:r w:rsidRPr="005B4FD5">
              <w:rPr>
                <w:lang w:eastAsia="en-US"/>
              </w:rPr>
              <w:t>Раздел, подраздел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5B4FD5" w:rsidRDefault="005B4FD5" w:rsidP="005B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о бюджете</w:t>
            </w:r>
            <w:r w:rsidR="00C903FC" w:rsidRPr="005B4FD5">
              <w:rPr>
                <w:lang w:eastAsia="en-US"/>
              </w:rPr>
              <w:t xml:space="preserve">, тыс. руб. 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5B4FD5" w:rsidRDefault="00C903FC" w:rsidP="005B4FD5">
            <w:pPr>
              <w:ind w:right="-1"/>
              <w:jc w:val="center"/>
              <w:rPr>
                <w:lang w:eastAsia="en-US"/>
              </w:rPr>
            </w:pPr>
            <w:r w:rsidRPr="005B4FD5">
              <w:rPr>
                <w:lang w:eastAsia="en-US"/>
              </w:rPr>
              <w:t>Изменение (+/-), тыс. руб.</w:t>
            </w:r>
          </w:p>
        </w:tc>
      </w:tr>
      <w:tr w:rsidR="00C903FC" w:rsidRPr="005B4FD5" w:rsidTr="00C903FC">
        <w:trPr>
          <w:trHeight w:val="345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5B4FD5" w:rsidRDefault="00C903FC" w:rsidP="005B4FD5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5B4FD5" w:rsidRDefault="00C903FC" w:rsidP="005B4FD5">
            <w:pPr>
              <w:jc w:val="center"/>
              <w:rPr>
                <w:lang w:eastAsia="en-US"/>
              </w:rPr>
            </w:pPr>
            <w:r w:rsidRPr="005B4FD5">
              <w:rPr>
                <w:lang w:eastAsia="en-US"/>
              </w:rPr>
              <w:t>(первоначальное)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5B4FD5" w:rsidRDefault="00C903FC" w:rsidP="005B4FD5">
            <w:pPr>
              <w:jc w:val="center"/>
              <w:rPr>
                <w:lang w:eastAsia="en-US"/>
              </w:rPr>
            </w:pPr>
            <w:r w:rsidRPr="005B4FD5">
              <w:rPr>
                <w:lang w:eastAsia="en-US"/>
              </w:rPr>
              <w:t>(уточненное)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03FC" w:rsidRPr="005B4FD5" w:rsidRDefault="00C903FC" w:rsidP="005B4FD5">
            <w:pPr>
              <w:ind w:right="-1"/>
              <w:jc w:val="center"/>
              <w:rPr>
                <w:lang w:eastAsia="en-US"/>
              </w:rPr>
            </w:pP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0100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3506,4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5056,2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1549,8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0102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676,0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905,0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229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0103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61,0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11,8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0104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2676,4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2349,2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-327,2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0106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44,0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>0111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-10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0113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1685,2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1646,2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0200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281,2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55,2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0203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281,2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336,4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55,2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0300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0310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0400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4100,9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4537,9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437</w:t>
            </w:r>
            <w:r w:rsidR="009760D9">
              <w:t>,0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0409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1408,9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1894,6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485,7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0412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2692,0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2643,3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-48,7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0500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1729,7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5433,1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3703,4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0501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551,0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146,6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0502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686,0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2565,3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1879,3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0503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492,7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2170,3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1677,6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0700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-4,3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0707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-4,3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0800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80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4FD5">
              <w:rPr>
                <w:lang w:eastAsia="en-US"/>
              </w:rPr>
              <w:t xml:space="preserve">0804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80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1000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39,2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1001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37CC" w:rsidRPr="00C237CC" w:rsidRDefault="00C237CC">
            <w:pPr>
              <w:jc w:val="right"/>
            </w:pPr>
            <w:r w:rsidRPr="00C237CC">
              <w:t>0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237CC" w:rsidRPr="005B4FD5" w:rsidRDefault="00C237CC" w:rsidP="005B4F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4FD5">
              <w:rPr>
                <w:lang w:eastAsia="en-US"/>
              </w:rPr>
              <w:t xml:space="preserve">1006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45,2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39,2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1100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-54,1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1102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-54,1</w:t>
            </w:r>
          </w:p>
        </w:tc>
      </w:tr>
      <w:tr w:rsidR="00C237CC" w:rsidRPr="005B4FD5" w:rsidTr="009760D9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237CC" w:rsidRPr="005B4FD5" w:rsidRDefault="00C237CC" w:rsidP="005B4FD5">
            <w:pPr>
              <w:rPr>
                <w:lang w:eastAsia="en-US"/>
              </w:rPr>
            </w:pPr>
            <w:r w:rsidRPr="005B4FD5">
              <w:rPr>
                <w:lang w:eastAsia="en-US"/>
              </w:rPr>
              <w:t>Всего расходов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5B4FD5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9836,2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237CC" w:rsidRPr="00D401F3" w:rsidRDefault="00C237CC" w:rsidP="00C237C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15642,4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C237CC" w:rsidRPr="00C237CC" w:rsidRDefault="00C237CC">
            <w:pPr>
              <w:jc w:val="right"/>
            </w:pPr>
            <w:r w:rsidRPr="00C237CC">
              <w:t>5806,2</w:t>
            </w:r>
          </w:p>
        </w:tc>
      </w:tr>
    </w:tbl>
    <w:p w:rsidR="009760D9" w:rsidRDefault="00C903FC" w:rsidP="00C903FC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Классификация расходов Администрации представлена 9 разделами, по </w:t>
      </w:r>
      <w:r w:rsidR="00C237CC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из которых в течение года внесены изменения</w:t>
      </w:r>
      <w:r w:rsidR="009760D9">
        <w:rPr>
          <w:sz w:val="28"/>
          <w:szCs w:val="28"/>
        </w:rPr>
        <w:t>, которые в целом увеличили</w:t>
      </w:r>
      <w:r w:rsidRPr="00521902">
        <w:rPr>
          <w:sz w:val="28"/>
          <w:szCs w:val="28"/>
        </w:rPr>
        <w:t xml:space="preserve"> </w:t>
      </w:r>
      <w:r w:rsidR="009760D9">
        <w:rPr>
          <w:sz w:val="28"/>
          <w:szCs w:val="28"/>
        </w:rPr>
        <w:t xml:space="preserve">общий </w:t>
      </w:r>
      <w:r w:rsidRPr="00521902">
        <w:rPr>
          <w:sz w:val="28"/>
          <w:szCs w:val="28"/>
        </w:rPr>
        <w:t>объем бюджетных ассигнований</w:t>
      </w:r>
      <w:r w:rsidR="009760D9">
        <w:rPr>
          <w:sz w:val="28"/>
          <w:szCs w:val="28"/>
        </w:rPr>
        <w:t xml:space="preserve"> на 5806,2 тыс. рублей или на 59% установленных первоначальных значений</w:t>
      </w:r>
      <w:r w:rsidRPr="00521902">
        <w:rPr>
          <w:sz w:val="28"/>
          <w:szCs w:val="28"/>
        </w:rPr>
        <w:t xml:space="preserve">. </w:t>
      </w:r>
    </w:p>
    <w:p w:rsidR="007A68FC" w:rsidRDefault="009760D9" w:rsidP="009760D9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ассигнований осуществлено</w:t>
      </w:r>
      <w:r w:rsidR="00C903FC" w:rsidRPr="00521902">
        <w:rPr>
          <w:sz w:val="28"/>
          <w:szCs w:val="28"/>
        </w:rPr>
        <w:t xml:space="preserve"> в сфере общегосударственных вопросов (</w:t>
      </w:r>
      <w:r w:rsidR="007A68FC">
        <w:rPr>
          <w:sz w:val="28"/>
          <w:szCs w:val="28"/>
        </w:rPr>
        <w:t>на 44,2% первоначальных значений</w:t>
      </w:r>
      <w:r>
        <w:rPr>
          <w:sz w:val="28"/>
          <w:szCs w:val="28"/>
        </w:rPr>
        <w:t>.), национальной безопасности (</w:t>
      </w:r>
      <w:r w:rsidR="007A68FC">
        <w:rPr>
          <w:sz w:val="28"/>
          <w:szCs w:val="28"/>
        </w:rPr>
        <w:t>+19,6%</w:t>
      </w:r>
      <w:r w:rsidR="00C903FC" w:rsidRPr="00521902">
        <w:rPr>
          <w:sz w:val="28"/>
          <w:szCs w:val="28"/>
        </w:rPr>
        <w:t>), национальной экономики (</w:t>
      </w:r>
      <w:r w:rsidR="007A68FC">
        <w:rPr>
          <w:sz w:val="28"/>
          <w:szCs w:val="28"/>
        </w:rPr>
        <w:t>+10,7%</w:t>
      </w:r>
      <w:r w:rsidR="00C903FC" w:rsidRPr="00521902">
        <w:rPr>
          <w:sz w:val="28"/>
          <w:szCs w:val="28"/>
        </w:rPr>
        <w:t>), жилищно-коммунального хозяйства (</w:t>
      </w:r>
      <w:r w:rsidR="007A68FC">
        <w:rPr>
          <w:sz w:val="28"/>
          <w:szCs w:val="28"/>
        </w:rPr>
        <w:t>+214,1%</w:t>
      </w:r>
      <w:r w:rsidR="00C903FC" w:rsidRPr="00521902">
        <w:rPr>
          <w:sz w:val="28"/>
          <w:szCs w:val="28"/>
        </w:rPr>
        <w:t xml:space="preserve">.), культуры </w:t>
      </w:r>
      <w:r>
        <w:rPr>
          <w:sz w:val="28"/>
          <w:szCs w:val="28"/>
        </w:rPr>
        <w:t>и</w:t>
      </w:r>
      <w:r w:rsidR="00C903FC" w:rsidRPr="00521902">
        <w:rPr>
          <w:sz w:val="28"/>
          <w:szCs w:val="28"/>
        </w:rPr>
        <w:t xml:space="preserve"> социальной политики (</w:t>
      </w:r>
      <w:r w:rsidR="007A68FC">
        <w:rPr>
          <w:sz w:val="28"/>
          <w:szCs w:val="28"/>
        </w:rPr>
        <w:t>+112%</w:t>
      </w:r>
      <w:r w:rsidR="00C903FC" w:rsidRPr="0052190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903FC" w:rsidRPr="00521902" w:rsidRDefault="00FF3E0F" w:rsidP="009760D9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Наибольшее увеличение ассигнований осуществлено по разделу «Жилищно-коммунальное хозяйство» в </w:t>
      </w:r>
      <w:r w:rsidR="007A68FC">
        <w:rPr>
          <w:sz w:val="28"/>
          <w:szCs w:val="28"/>
        </w:rPr>
        <w:t xml:space="preserve">сумме 3703,4 тыс. рублей или в </w:t>
      </w:r>
      <w:r>
        <w:rPr>
          <w:sz w:val="28"/>
          <w:szCs w:val="28"/>
        </w:rPr>
        <w:t>2,1</w:t>
      </w:r>
      <w:r w:rsidRPr="00521902">
        <w:rPr>
          <w:sz w:val="28"/>
          <w:szCs w:val="28"/>
        </w:rPr>
        <w:t xml:space="preserve"> раза от первоначально установленных значений.</w:t>
      </w:r>
      <w:r>
        <w:rPr>
          <w:sz w:val="28"/>
          <w:szCs w:val="28"/>
        </w:rPr>
        <w:t xml:space="preserve"> </w:t>
      </w:r>
      <w:r w:rsidR="009760D9">
        <w:rPr>
          <w:sz w:val="28"/>
          <w:szCs w:val="28"/>
        </w:rPr>
        <w:t xml:space="preserve">Сокращение </w:t>
      </w:r>
      <w:r w:rsidR="009760D9">
        <w:rPr>
          <w:sz w:val="28"/>
          <w:szCs w:val="28"/>
        </w:rPr>
        <w:lastRenderedPageBreak/>
        <w:t>финансирования проведено в области образования (</w:t>
      </w:r>
      <w:r w:rsidR="007A68FC">
        <w:rPr>
          <w:sz w:val="28"/>
          <w:szCs w:val="28"/>
        </w:rPr>
        <w:t>на 21,5% установленных ассигнований</w:t>
      </w:r>
      <w:r w:rsidR="009760D9">
        <w:rPr>
          <w:sz w:val="28"/>
          <w:szCs w:val="28"/>
        </w:rPr>
        <w:t>),</w:t>
      </w:r>
      <w:r w:rsidR="00C903FC" w:rsidRPr="00521902">
        <w:rPr>
          <w:sz w:val="28"/>
          <w:szCs w:val="28"/>
        </w:rPr>
        <w:t xml:space="preserve"> физкультуры и спорта (</w:t>
      </w:r>
      <w:r w:rsidR="007A68FC">
        <w:rPr>
          <w:sz w:val="28"/>
          <w:szCs w:val="28"/>
        </w:rPr>
        <w:t>-78,4%</w:t>
      </w:r>
      <w:r w:rsidR="00C903FC" w:rsidRPr="00521902">
        <w:rPr>
          <w:sz w:val="28"/>
          <w:szCs w:val="28"/>
        </w:rPr>
        <w:t>).</w:t>
      </w:r>
    </w:p>
    <w:p w:rsidR="00C903FC" w:rsidRPr="00521902" w:rsidRDefault="00C903FC" w:rsidP="00C903FC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Увеличение бюджетных ассигнований в основном осуществлено за счет остатков бюджетных средств, сложившихся на начало финансового года</w:t>
      </w:r>
      <w:r w:rsidR="00FF3E0F">
        <w:rPr>
          <w:sz w:val="28"/>
          <w:szCs w:val="28"/>
        </w:rPr>
        <w:t xml:space="preserve"> (3388,6 тыс. руб.)</w:t>
      </w:r>
      <w:r w:rsidRPr="00521902">
        <w:rPr>
          <w:sz w:val="28"/>
          <w:szCs w:val="28"/>
        </w:rPr>
        <w:t>, получения межбюджетных трансфертов из вышестоящего бюджета</w:t>
      </w:r>
      <w:r w:rsidR="00FF3E0F">
        <w:rPr>
          <w:sz w:val="28"/>
          <w:szCs w:val="28"/>
        </w:rPr>
        <w:t xml:space="preserve"> (1253,7 тыс. руб.)</w:t>
      </w:r>
      <w:r w:rsidRPr="00521902">
        <w:rPr>
          <w:sz w:val="28"/>
          <w:szCs w:val="28"/>
        </w:rPr>
        <w:t xml:space="preserve">, а также за счет дополнительного поступления </w:t>
      </w:r>
      <w:r w:rsidR="007A68FC">
        <w:rPr>
          <w:sz w:val="28"/>
          <w:szCs w:val="28"/>
        </w:rPr>
        <w:t>налоговых и неналоговых доходов</w:t>
      </w:r>
      <w:r w:rsidRPr="00521902">
        <w:rPr>
          <w:sz w:val="28"/>
          <w:szCs w:val="28"/>
        </w:rPr>
        <w:t xml:space="preserve"> </w:t>
      </w:r>
      <w:r w:rsidR="00FF3E0F">
        <w:rPr>
          <w:sz w:val="28"/>
          <w:szCs w:val="28"/>
        </w:rPr>
        <w:t>(1163,9 тыс. руб.)</w:t>
      </w:r>
      <w:r w:rsidRPr="00521902">
        <w:rPr>
          <w:sz w:val="28"/>
          <w:szCs w:val="28"/>
        </w:rPr>
        <w:t xml:space="preserve">. </w:t>
      </w:r>
    </w:p>
    <w:p w:rsidR="00C903FC" w:rsidRPr="00521902" w:rsidRDefault="00C903FC" w:rsidP="00C903F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4.3</w:t>
      </w:r>
      <w:r w:rsidRPr="00521902">
        <w:rPr>
          <w:i/>
          <w:sz w:val="28"/>
          <w:szCs w:val="28"/>
        </w:rPr>
        <w:tab/>
        <w:t>Анализ исполнения бюджетных ассигнований, предусмотренных на реализацию муниципальных программ</w:t>
      </w:r>
    </w:p>
    <w:p w:rsidR="00AB37E7" w:rsidRDefault="00C903FC" w:rsidP="00C903FC">
      <w:pPr>
        <w:pStyle w:val="a5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Решением о бюджете предусмотрены бюджетные ассигнования на реализацию </w:t>
      </w:r>
      <w:r w:rsidR="00AB37E7">
        <w:rPr>
          <w:sz w:val="28"/>
          <w:szCs w:val="28"/>
        </w:rPr>
        <w:t xml:space="preserve">трех </w:t>
      </w:r>
      <w:r w:rsidRPr="00521902">
        <w:rPr>
          <w:sz w:val="28"/>
          <w:szCs w:val="28"/>
        </w:rPr>
        <w:t>муниципальн</w:t>
      </w:r>
      <w:r w:rsidR="00AB37E7">
        <w:rPr>
          <w:sz w:val="28"/>
          <w:szCs w:val="28"/>
        </w:rPr>
        <w:t>ых</w:t>
      </w:r>
      <w:r w:rsidRPr="00521902">
        <w:rPr>
          <w:sz w:val="28"/>
          <w:szCs w:val="28"/>
        </w:rPr>
        <w:t xml:space="preserve"> программ</w:t>
      </w:r>
      <w:r w:rsidR="00AB37E7">
        <w:rPr>
          <w:sz w:val="28"/>
          <w:szCs w:val="28"/>
        </w:rPr>
        <w:t xml:space="preserve"> в объеме 897,7 тыс. рублей, что составляет 5,7% от всего бюджета. </w:t>
      </w:r>
      <w:r w:rsidRPr="00521902">
        <w:rPr>
          <w:sz w:val="28"/>
          <w:szCs w:val="28"/>
        </w:rPr>
        <w:t>Согласно бюджетной отчетности, подтвержденной данными Федерального казначейства (ф. 0503151), кассовые расходы программных мероприятий в 201</w:t>
      </w:r>
      <w:r w:rsidR="00AB37E7">
        <w:rPr>
          <w:sz w:val="28"/>
          <w:szCs w:val="28"/>
        </w:rPr>
        <w:t xml:space="preserve">8 году </w:t>
      </w:r>
      <w:r w:rsidRPr="00521902">
        <w:rPr>
          <w:sz w:val="28"/>
          <w:szCs w:val="28"/>
        </w:rPr>
        <w:t>осуществлены</w:t>
      </w:r>
      <w:r w:rsidR="00AB37E7">
        <w:rPr>
          <w:sz w:val="28"/>
          <w:szCs w:val="28"/>
        </w:rPr>
        <w:t xml:space="preserve"> в сумме 893,5 тыс. рублей, в том числе в разрезе муниципальных программ:</w:t>
      </w:r>
    </w:p>
    <w:p w:rsidR="00C903FC" w:rsidRDefault="00AB37E7" w:rsidP="00C903FC">
      <w:pPr>
        <w:pStyle w:val="a5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 «</w:t>
      </w:r>
      <w:r w:rsidRPr="00AB37E7">
        <w:rPr>
          <w:sz w:val="28"/>
          <w:szCs w:val="28"/>
        </w:rPr>
        <w:t>Профилактика правонарушений на территории МО «Заостровское» на 2017-2019 годы</w:t>
      </w:r>
      <w:r>
        <w:rPr>
          <w:sz w:val="28"/>
          <w:szCs w:val="28"/>
        </w:rPr>
        <w:t>»</w:t>
      </w:r>
      <w:r w:rsidR="00C903FC" w:rsidRPr="00521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программы 02) </w:t>
      </w:r>
      <w:r w:rsidR="00EA3A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установленные назначения в сумме 12 тыс. руб. исполнены на 7,8 тыс. руб. </w:t>
      </w:r>
      <w:r w:rsidR="00EA3AAA">
        <w:rPr>
          <w:sz w:val="28"/>
          <w:szCs w:val="28"/>
        </w:rPr>
        <w:t>или на 65%</w:t>
      </w:r>
      <w:r w:rsidR="00D601C5">
        <w:rPr>
          <w:sz w:val="28"/>
          <w:szCs w:val="28"/>
        </w:rPr>
        <w:t>. Причины неисполнения согласно сведениям об исполнении бюджета (ф.0503164) в несвоевременности представления исполнителями работ (поставщиками, подрядчиками) документов для расчетов</w:t>
      </w:r>
      <w:r w:rsidR="00EA3AAA">
        <w:rPr>
          <w:sz w:val="28"/>
          <w:szCs w:val="28"/>
        </w:rPr>
        <w:t>;</w:t>
      </w:r>
    </w:p>
    <w:p w:rsidR="00AB37E7" w:rsidRDefault="00AB37E7" w:rsidP="00C903FC">
      <w:pPr>
        <w:pStyle w:val="a5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 «</w:t>
      </w:r>
      <w:r w:rsidRPr="00AB37E7">
        <w:rPr>
          <w:sz w:val="28"/>
          <w:szCs w:val="28"/>
        </w:rPr>
        <w:t xml:space="preserve">Обеспечение пожарной безопасности на территории МО </w:t>
      </w:r>
      <w:r>
        <w:rPr>
          <w:sz w:val="28"/>
          <w:szCs w:val="28"/>
        </w:rPr>
        <w:t>«</w:t>
      </w:r>
      <w:r w:rsidRPr="00AB37E7">
        <w:rPr>
          <w:sz w:val="28"/>
          <w:szCs w:val="28"/>
        </w:rPr>
        <w:t>Заостровское</w:t>
      </w:r>
      <w:r>
        <w:rPr>
          <w:sz w:val="28"/>
          <w:szCs w:val="28"/>
        </w:rPr>
        <w:t>»</w:t>
      </w:r>
      <w:r w:rsidRPr="00AB37E7">
        <w:rPr>
          <w:sz w:val="28"/>
          <w:szCs w:val="28"/>
        </w:rPr>
        <w:t xml:space="preserve"> на 2017-2019гг</w:t>
      </w:r>
      <w:r>
        <w:rPr>
          <w:sz w:val="28"/>
          <w:szCs w:val="28"/>
        </w:rPr>
        <w:t xml:space="preserve">» (код 03) </w:t>
      </w:r>
      <w:r w:rsidR="00EA3AAA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мероприятия про</w:t>
      </w:r>
      <w:r w:rsidR="00EA3AAA">
        <w:rPr>
          <w:sz w:val="28"/>
          <w:szCs w:val="28"/>
        </w:rPr>
        <w:t>финансированы</w:t>
      </w:r>
      <w:r>
        <w:rPr>
          <w:sz w:val="28"/>
          <w:szCs w:val="28"/>
        </w:rPr>
        <w:t xml:space="preserve"> в полном объеме на сумму 94 тыс. </w:t>
      </w:r>
      <w:r w:rsidR="00EA3AAA">
        <w:rPr>
          <w:sz w:val="28"/>
          <w:szCs w:val="28"/>
        </w:rPr>
        <w:t>руб.;</w:t>
      </w:r>
    </w:p>
    <w:p w:rsidR="00AB37E7" w:rsidRDefault="00AB37E7" w:rsidP="00C903FC">
      <w:pPr>
        <w:pStyle w:val="a5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 «</w:t>
      </w:r>
      <w:r w:rsidRPr="00AB37E7">
        <w:rPr>
          <w:sz w:val="28"/>
          <w:szCs w:val="28"/>
        </w:rPr>
        <w:t xml:space="preserve">Формирование современной городской среды МО </w:t>
      </w:r>
      <w:r w:rsidR="00EA3AAA">
        <w:rPr>
          <w:sz w:val="28"/>
          <w:szCs w:val="28"/>
        </w:rPr>
        <w:t>«</w:t>
      </w:r>
      <w:r w:rsidRPr="00AB37E7">
        <w:rPr>
          <w:sz w:val="28"/>
          <w:szCs w:val="28"/>
        </w:rPr>
        <w:t>Заостровское</w:t>
      </w:r>
      <w:r w:rsidR="00EA3AAA">
        <w:rPr>
          <w:sz w:val="28"/>
          <w:szCs w:val="28"/>
        </w:rPr>
        <w:t>»</w:t>
      </w:r>
      <w:r w:rsidRPr="00AB37E7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  <w:r w:rsidR="00EA3AAA">
        <w:rPr>
          <w:sz w:val="28"/>
          <w:szCs w:val="28"/>
        </w:rPr>
        <w:t xml:space="preserve"> (код 05) – кассовые расходы проведены в сумме 791,7 тыс. руб., финансирование осуществлено в полном объеме. </w:t>
      </w:r>
    </w:p>
    <w:p w:rsidR="00EA3AAA" w:rsidRPr="00521902" w:rsidRDefault="00EA3AAA" w:rsidP="00C903FC">
      <w:pPr>
        <w:pStyle w:val="a5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направлены на закупки для обеспечения муниципальных нужд (код вида расходов 240).</w:t>
      </w:r>
      <w:r w:rsidR="007A68FC">
        <w:rPr>
          <w:sz w:val="28"/>
          <w:szCs w:val="28"/>
        </w:rPr>
        <w:t xml:space="preserve"> Общее исполнение по муниципальным программам составляет 99,5% утвержденных ассигнований.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5.</w:t>
      </w:r>
      <w:r w:rsidRPr="00521902">
        <w:rPr>
          <w:i/>
          <w:sz w:val="28"/>
          <w:szCs w:val="28"/>
        </w:rPr>
        <w:tab/>
        <w:t xml:space="preserve"> Анализ структуры дебиторской и кредиторской задолженности на начало и конец отчетного года</w:t>
      </w:r>
    </w:p>
    <w:p w:rsidR="00C903FC" w:rsidRDefault="00C903FC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Дебиторская задолженность по данным бюджетной отчетности (ф.0503169) на начало года составляла </w:t>
      </w:r>
      <w:r w:rsidR="00EA3AAA">
        <w:rPr>
          <w:sz w:val="28"/>
          <w:szCs w:val="28"/>
        </w:rPr>
        <w:t>7883,2</w:t>
      </w:r>
      <w:r w:rsidRPr="00521902">
        <w:rPr>
          <w:sz w:val="28"/>
          <w:szCs w:val="28"/>
        </w:rPr>
        <w:t xml:space="preserve"> тыс. рублей, на конец отчетного года – </w:t>
      </w:r>
      <w:r w:rsidR="0053614E">
        <w:rPr>
          <w:sz w:val="28"/>
          <w:szCs w:val="28"/>
        </w:rPr>
        <w:t>7573,5 тыс. руб</w:t>
      </w:r>
      <w:r w:rsidRPr="00521902">
        <w:rPr>
          <w:sz w:val="28"/>
          <w:szCs w:val="28"/>
        </w:rPr>
        <w:t>.</w:t>
      </w:r>
      <w:r w:rsidR="0053614E">
        <w:rPr>
          <w:sz w:val="28"/>
          <w:szCs w:val="28"/>
        </w:rPr>
        <w:t>, в том числе просроченная 7027,3 тыс. рублей.</w:t>
      </w:r>
      <w:r w:rsidRPr="00521902">
        <w:rPr>
          <w:sz w:val="28"/>
          <w:szCs w:val="28"/>
        </w:rPr>
        <w:t xml:space="preserve"> </w:t>
      </w:r>
      <w:r w:rsidR="007A68FC">
        <w:rPr>
          <w:sz w:val="28"/>
          <w:szCs w:val="28"/>
        </w:rPr>
        <w:t xml:space="preserve"> </w:t>
      </w:r>
      <w:r w:rsidRPr="00521902">
        <w:rPr>
          <w:sz w:val="28"/>
          <w:szCs w:val="28"/>
        </w:rPr>
        <w:t xml:space="preserve">Кредиторская задолженность на начало отчетного года составляла </w:t>
      </w:r>
      <w:r w:rsidR="0053614E">
        <w:rPr>
          <w:sz w:val="28"/>
          <w:szCs w:val="28"/>
        </w:rPr>
        <w:t>49</w:t>
      </w:r>
      <w:r w:rsidRPr="00521902">
        <w:rPr>
          <w:sz w:val="28"/>
          <w:szCs w:val="28"/>
        </w:rPr>
        <w:t xml:space="preserve"> тыс. рублей, по итогам года задолженность </w:t>
      </w:r>
      <w:r w:rsidR="0053614E">
        <w:rPr>
          <w:sz w:val="28"/>
          <w:szCs w:val="28"/>
        </w:rPr>
        <w:t>выросла</w:t>
      </w:r>
      <w:r w:rsidRPr="00521902">
        <w:rPr>
          <w:sz w:val="28"/>
          <w:szCs w:val="28"/>
        </w:rPr>
        <w:t xml:space="preserve"> до </w:t>
      </w:r>
      <w:r w:rsidR="0053614E">
        <w:rPr>
          <w:sz w:val="28"/>
          <w:szCs w:val="28"/>
        </w:rPr>
        <w:t>124</w:t>
      </w:r>
      <w:r w:rsidRPr="00521902">
        <w:rPr>
          <w:sz w:val="28"/>
          <w:szCs w:val="28"/>
        </w:rPr>
        <w:t xml:space="preserve"> тыс. рублей. </w:t>
      </w:r>
    </w:p>
    <w:p w:rsidR="00B205C6" w:rsidRPr="00521902" w:rsidRDefault="00B205C6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образована задолженность неплатежеспособных дебиторов в сумме 1167,2 тыс. руб., отраженных в Справке о наличии имущества и обязательств на забалансовых счетах (ф.0503130 с.5)</w:t>
      </w:r>
    </w:p>
    <w:p w:rsidR="00C903FC" w:rsidRPr="00521902" w:rsidRDefault="00C903FC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Структура дебиторской и кредиторской задолженности представлена следующей таблицей: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134"/>
        <w:gridCol w:w="1276"/>
        <w:gridCol w:w="1099"/>
      </w:tblGrid>
      <w:tr w:rsidR="00C903FC" w:rsidRPr="0053614E" w:rsidTr="00C903FC">
        <w:trPr>
          <w:trHeight w:val="413"/>
        </w:trPr>
        <w:tc>
          <w:tcPr>
            <w:tcW w:w="4644" w:type="dxa"/>
            <w:vMerge w:val="restart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lastRenderedPageBreak/>
              <w:t>Счет бюджетного учета</w:t>
            </w:r>
          </w:p>
        </w:tc>
        <w:tc>
          <w:tcPr>
            <w:tcW w:w="2552" w:type="dxa"/>
            <w:gridSpan w:val="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на начало года</w:t>
            </w:r>
          </w:p>
        </w:tc>
        <w:tc>
          <w:tcPr>
            <w:tcW w:w="2375" w:type="dxa"/>
            <w:gridSpan w:val="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на конец года</w:t>
            </w:r>
          </w:p>
        </w:tc>
      </w:tr>
      <w:tr w:rsidR="00C903FC" w:rsidRPr="0053614E" w:rsidTr="00C903FC">
        <w:trPr>
          <w:trHeight w:val="412"/>
        </w:trPr>
        <w:tc>
          <w:tcPr>
            <w:tcW w:w="4644" w:type="dxa"/>
            <w:vMerge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Сумма, тыс. руб.</w:t>
            </w:r>
          </w:p>
        </w:tc>
        <w:tc>
          <w:tcPr>
            <w:tcW w:w="1134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Уд. вес, %</w:t>
            </w:r>
          </w:p>
        </w:tc>
        <w:tc>
          <w:tcPr>
            <w:tcW w:w="1276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тыс. руб.</w:t>
            </w:r>
          </w:p>
        </w:tc>
        <w:tc>
          <w:tcPr>
            <w:tcW w:w="1099" w:type="dxa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Уд. вес, %</w:t>
            </w:r>
          </w:p>
        </w:tc>
      </w:tr>
      <w:tr w:rsidR="00C903FC" w:rsidRPr="0053614E" w:rsidTr="00C903FC">
        <w:tc>
          <w:tcPr>
            <w:tcW w:w="9571" w:type="dxa"/>
            <w:gridSpan w:val="5"/>
            <w:shd w:val="clear" w:color="auto" w:fill="EEECE1" w:themeFill="background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дебиторская задолженность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205 Расчеты по доходам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7664,9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97,2</w:t>
            </w:r>
          </w:p>
        </w:tc>
        <w:tc>
          <w:tcPr>
            <w:tcW w:w="1276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7319,8</w:t>
            </w:r>
          </w:p>
        </w:tc>
        <w:tc>
          <w:tcPr>
            <w:tcW w:w="1099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96,6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206 Расчеты по выданным авансам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3</w:t>
            </w:r>
            <w:r w:rsidRPr="0053614E">
              <w:t>7,4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0,5</w:t>
            </w:r>
          </w:p>
        </w:tc>
        <w:tc>
          <w:tcPr>
            <w:tcW w:w="1276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38,4</w:t>
            </w:r>
          </w:p>
        </w:tc>
        <w:tc>
          <w:tcPr>
            <w:tcW w:w="1099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0,5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 xml:space="preserve">208 </w:t>
            </w:r>
            <w:r w:rsidRPr="0053614E">
              <w:t>Расчеты с подотчетными лицами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0,0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0,0</w:t>
            </w:r>
          </w:p>
        </w:tc>
        <w:tc>
          <w:tcPr>
            <w:tcW w:w="1276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4,2</w:t>
            </w:r>
          </w:p>
        </w:tc>
        <w:tc>
          <w:tcPr>
            <w:tcW w:w="1099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0,1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303 Расчеты по платежам в бюджеты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180,9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2,3</w:t>
            </w:r>
          </w:p>
        </w:tc>
        <w:tc>
          <w:tcPr>
            <w:tcW w:w="1276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211,1</w:t>
            </w:r>
          </w:p>
        </w:tc>
        <w:tc>
          <w:tcPr>
            <w:tcW w:w="1099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2,8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итого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788</w:t>
            </w:r>
            <w:r w:rsidRPr="0053614E">
              <w:t>3,2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100</w:t>
            </w:r>
            <w:r w:rsidRPr="0053614E">
              <w:t>,0</w:t>
            </w:r>
          </w:p>
        </w:tc>
        <w:tc>
          <w:tcPr>
            <w:tcW w:w="1276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7573,5</w:t>
            </w:r>
          </w:p>
        </w:tc>
        <w:tc>
          <w:tcPr>
            <w:tcW w:w="1099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100,0</w:t>
            </w:r>
          </w:p>
        </w:tc>
      </w:tr>
      <w:tr w:rsidR="00C903FC" w:rsidRPr="0053614E" w:rsidTr="00C903FC">
        <w:tc>
          <w:tcPr>
            <w:tcW w:w="8472" w:type="dxa"/>
            <w:gridSpan w:val="4"/>
            <w:vAlign w:val="center"/>
          </w:tcPr>
          <w:p w:rsidR="00C903FC" w:rsidRPr="0053614E" w:rsidRDefault="00C903FC" w:rsidP="007057DC">
            <w:pPr>
              <w:autoSpaceDE w:val="0"/>
              <w:autoSpaceDN w:val="0"/>
              <w:adjustRightInd w:val="0"/>
              <w:jc w:val="center"/>
            </w:pPr>
            <w:r w:rsidRPr="0053614E">
              <w:t>по отношению к кассовым расходам (</w:t>
            </w:r>
            <w:r w:rsidR="0053614E">
              <w:rPr>
                <w:lang w:eastAsia="en-US"/>
              </w:rPr>
              <w:t>15436,1</w:t>
            </w:r>
            <w:r w:rsidRPr="0053614E">
              <w:rPr>
                <w:lang w:eastAsia="en-US"/>
              </w:rPr>
              <w:t xml:space="preserve"> тыс. руб.</w:t>
            </w:r>
            <w:r w:rsidRPr="0053614E">
              <w:t>)</w:t>
            </w:r>
          </w:p>
        </w:tc>
        <w:tc>
          <w:tcPr>
            <w:tcW w:w="1099" w:type="dxa"/>
            <w:vAlign w:val="center"/>
          </w:tcPr>
          <w:p w:rsidR="00C903FC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49,1</w:t>
            </w:r>
          </w:p>
        </w:tc>
      </w:tr>
      <w:tr w:rsidR="00B205C6" w:rsidRPr="0053614E" w:rsidTr="00124968">
        <w:tc>
          <w:tcPr>
            <w:tcW w:w="4644" w:type="dxa"/>
          </w:tcPr>
          <w:p w:rsidR="00B205C6" w:rsidRPr="0053614E" w:rsidRDefault="00B205C6" w:rsidP="00124968">
            <w:pPr>
              <w:autoSpaceDE w:val="0"/>
              <w:autoSpaceDN w:val="0"/>
              <w:adjustRightInd w:val="0"/>
              <w:jc w:val="both"/>
            </w:pPr>
            <w:r>
              <w:t>04 Задолженность неплатежеспособных дебиторов</w:t>
            </w:r>
          </w:p>
        </w:tc>
        <w:tc>
          <w:tcPr>
            <w:tcW w:w="1418" w:type="dxa"/>
            <w:vAlign w:val="center"/>
          </w:tcPr>
          <w:p w:rsidR="00B205C6" w:rsidRPr="0053614E" w:rsidRDefault="00B205C6" w:rsidP="00124968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205C6" w:rsidRPr="0053614E" w:rsidRDefault="00B205C6" w:rsidP="00124968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05C6" w:rsidRPr="0053614E" w:rsidRDefault="00B205C6" w:rsidP="00124968">
            <w:pPr>
              <w:autoSpaceDE w:val="0"/>
              <w:autoSpaceDN w:val="0"/>
              <w:adjustRightInd w:val="0"/>
              <w:jc w:val="right"/>
            </w:pPr>
            <w:r>
              <w:t>1167,2</w:t>
            </w:r>
          </w:p>
        </w:tc>
        <w:tc>
          <w:tcPr>
            <w:tcW w:w="1099" w:type="dxa"/>
            <w:vAlign w:val="center"/>
          </w:tcPr>
          <w:p w:rsidR="00B205C6" w:rsidRPr="0053614E" w:rsidRDefault="00B205C6" w:rsidP="00124968">
            <w:pPr>
              <w:autoSpaceDE w:val="0"/>
              <w:autoSpaceDN w:val="0"/>
              <w:adjustRightInd w:val="0"/>
              <w:jc w:val="right"/>
            </w:pPr>
            <w:r>
              <w:t>х</w:t>
            </w:r>
          </w:p>
        </w:tc>
      </w:tr>
      <w:tr w:rsidR="00C903FC" w:rsidRPr="0053614E" w:rsidTr="00C903FC">
        <w:tc>
          <w:tcPr>
            <w:tcW w:w="9571" w:type="dxa"/>
            <w:gridSpan w:val="5"/>
            <w:shd w:val="clear" w:color="auto" w:fill="EEECE1" w:themeFill="background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кредиторская задолженность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208 Расчеты с подотчетными лицами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0,5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1,1</w:t>
            </w:r>
          </w:p>
        </w:tc>
        <w:tc>
          <w:tcPr>
            <w:tcW w:w="1276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0,1</w:t>
            </w:r>
          </w:p>
        </w:tc>
        <w:tc>
          <w:tcPr>
            <w:tcW w:w="1099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302 Расчеты по принятым обязательствам</w:t>
            </w:r>
          </w:p>
        </w:tc>
        <w:tc>
          <w:tcPr>
            <w:tcW w:w="1418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42,8</w:t>
            </w:r>
          </w:p>
        </w:tc>
        <w:tc>
          <w:tcPr>
            <w:tcW w:w="1134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87,3</w:t>
            </w:r>
          </w:p>
        </w:tc>
        <w:tc>
          <w:tcPr>
            <w:tcW w:w="1276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118,7</w:t>
            </w:r>
          </w:p>
        </w:tc>
        <w:tc>
          <w:tcPr>
            <w:tcW w:w="1099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95,8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303 Расчеты по платежам в бюджеты</w:t>
            </w:r>
          </w:p>
        </w:tc>
        <w:tc>
          <w:tcPr>
            <w:tcW w:w="1418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5,7</w:t>
            </w:r>
          </w:p>
        </w:tc>
        <w:tc>
          <w:tcPr>
            <w:tcW w:w="1134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11,6</w:t>
            </w:r>
          </w:p>
        </w:tc>
        <w:tc>
          <w:tcPr>
            <w:tcW w:w="1276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5,2</w:t>
            </w:r>
          </w:p>
        </w:tc>
        <w:tc>
          <w:tcPr>
            <w:tcW w:w="1099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4,2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итого</w:t>
            </w:r>
          </w:p>
        </w:tc>
        <w:tc>
          <w:tcPr>
            <w:tcW w:w="1418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100</w:t>
            </w:r>
          </w:p>
        </w:tc>
        <w:tc>
          <w:tcPr>
            <w:tcW w:w="1276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124,0</w:t>
            </w:r>
          </w:p>
        </w:tc>
        <w:tc>
          <w:tcPr>
            <w:tcW w:w="1099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903FC" w:rsidRPr="0053614E" w:rsidTr="00C903FC">
        <w:tc>
          <w:tcPr>
            <w:tcW w:w="8472" w:type="dxa"/>
            <w:gridSpan w:val="4"/>
            <w:vAlign w:val="center"/>
          </w:tcPr>
          <w:p w:rsidR="00C903FC" w:rsidRPr="0053614E" w:rsidRDefault="00C903FC" w:rsidP="007057DC">
            <w:pPr>
              <w:autoSpaceDE w:val="0"/>
              <w:autoSpaceDN w:val="0"/>
              <w:adjustRightInd w:val="0"/>
              <w:jc w:val="center"/>
            </w:pPr>
            <w:r w:rsidRPr="0053614E">
              <w:t>по отношению к кассовым расходам (</w:t>
            </w:r>
            <w:r w:rsidR="007057DC">
              <w:rPr>
                <w:lang w:eastAsia="en-US"/>
              </w:rPr>
              <w:t>15436,1</w:t>
            </w:r>
            <w:r w:rsidRPr="0053614E">
              <w:rPr>
                <w:lang w:eastAsia="en-US"/>
              </w:rPr>
              <w:t xml:space="preserve"> тыс. руб.</w:t>
            </w:r>
            <w:r w:rsidRPr="0053614E">
              <w:t>)</w:t>
            </w:r>
          </w:p>
        </w:tc>
        <w:tc>
          <w:tcPr>
            <w:tcW w:w="1099" w:type="dxa"/>
            <w:vAlign w:val="center"/>
          </w:tcPr>
          <w:p w:rsidR="00C903FC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0,8</w:t>
            </w:r>
          </w:p>
        </w:tc>
      </w:tr>
    </w:tbl>
    <w:p w:rsidR="00D601C5" w:rsidRDefault="00C903FC" w:rsidP="00C903FC">
      <w:pPr>
        <w:tabs>
          <w:tab w:val="left" w:pos="-142"/>
        </w:tabs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Дебиторская задолженность в основном сложилась по расчетам за аренду </w:t>
      </w:r>
      <w:r w:rsidR="007057DC">
        <w:rPr>
          <w:sz w:val="28"/>
          <w:szCs w:val="28"/>
        </w:rPr>
        <w:t xml:space="preserve">муниципального </w:t>
      </w:r>
      <w:r w:rsidRPr="00521902">
        <w:rPr>
          <w:sz w:val="28"/>
          <w:szCs w:val="28"/>
        </w:rPr>
        <w:t xml:space="preserve">имущества </w:t>
      </w:r>
      <w:r w:rsidRPr="00521902">
        <w:rPr>
          <w:rFonts w:eastAsiaTheme="minorHAnsi"/>
          <w:sz w:val="28"/>
          <w:szCs w:val="28"/>
          <w:lang w:eastAsia="en-US"/>
        </w:rPr>
        <w:t xml:space="preserve">в сумме </w:t>
      </w:r>
      <w:r w:rsidR="007057DC">
        <w:rPr>
          <w:rFonts w:eastAsiaTheme="minorHAnsi"/>
          <w:sz w:val="28"/>
          <w:szCs w:val="28"/>
          <w:lang w:eastAsia="en-US"/>
        </w:rPr>
        <w:t>7319,8</w:t>
      </w:r>
      <w:r w:rsidRPr="00521902">
        <w:rPr>
          <w:rFonts w:eastAsiaTheme="minorHAnsi"/>
          <w:sz w:val="28"/>
          <w:szCs w:val="28"/>
          <w:lang w:eastAsia="en-US"/>
        </w:rPr>
        <w:t xml:space="preserve"> тыс. руб. (удельный вес </w:t>
      </w:r>
      <w:r w:rsidR="007057DC">
        <w:rPr>
          <w:rFonts w:eastAsiaTheme="minorHAnsi"/>
          <w:sz w:val="28"/>
          <w:szCs w:val="28"/>
          <w:lang w:eastAsia="en-US"/>
        </w:rPr>
        <w:t>96,6</w:t>
      </w:r>
      <w:r w:rsidRPr="00521902">
        <w:rPr>
          <w:rFonts w:eastAsiaTheme="minorHAnsi"/>
          <w:sz w:val="28"/>
          <w:szCs w:val="28"/>
          <w:lang w:eastAsia="en-US"/>
        </w:rPr>
        <w:t>%)</w:t>
      </w:r>
      <w:r w:rsidR="007057DC">
        <w:rPr>
          <w:rFonts w:eastAsiaTheme="minorHAnsi"/>
          <w:sz w:val="28"/>
          <w:szCs w:val="28"/>
          <w:lang w:eastAsia="en-US"/>
        </w:rPr>
        <w:t xml:space="preserve">, из них просроченная – 7027,3 тыс. рублей. </w:t>
      </w:r>
      <w:r w:rsidRPr="00521902">
        <w:rPr>
          <w:rFonts w:eastAsiaTheme="minorHAnsi"/>
          <w:sz w:val="28"/>
          <w:szCs w:val="28"/>
          <w:lang w:eastAsia="en-US"/>
        </w:rPr>
        <w:t xml:space="preserve"> </w:t>
      </w:r>
      <w:r w:rsidRPr="00521902">
        <w:rPr>
          <w:sz w:val="28"/>
          <w:szCs w:val="28"/>
        </w:rPr>
        <w:t>Объем дебиторской задолженности, сложившейся на 01 января 201</w:t>
      </w:r>
      <w:r w:rsidR="007057DC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года в сравнении с объемом на 01 января 201</w:t>
      </w:r>
      <w:r w:rsidR="007057DC">
        <w:rPr>
          <w:sz w:val="28"/>
          <w:szCs w:val="28"/>
        </w:rPr>
        <w:t>9</w:t>
      </w:r>
      <w:r w:rsidRPr="00521902">
        <w:rPr>
          <w:sz w:val="28"/>
          <w:szCs w:val="28"/>
        </w:rPr>
        <w:t xml:space="preserve"> года </w:t>
      </w:r>
      <w:r w:rsidR="00D601C5">
        <w:rPr>
          <w:sz w:val="28"/>
          <w:szCs w:val="28"/>
        </w:rPr>
        <w:t xml:space="preserve">в целом </w:t>
      </w:r>
      <w:r w:rsidR="007057DC">
        <w:rPr>
          <w:sz w:val="28"/>
          <w:szCs w:val="28"/>
        </w:rPr>
        <w:t>уменьшился</w:t>
      </w:r>
      <w:r w:rsidRPr="00521902">
        <w:rPr>
          <w:sz w:val="28"/>
          <w:szCs w:val="28"/>
        </w:rPr>
        <w:t xml:space="preserve"> на </w:t>
      </w:r>
      <w:r w:rsidR="007057DC">
        <w:rPr>
          <w:sz w:val="28"/>
          <w:szCs w:val="28"/>
        </w:rPr>
        <w:t>309,7</w:t>
      </w:r>
      <w:r w:rsidRPr="00521902">
        <w:rPr>
          <w:sz w:val="28"/>
          <w:szCs w:val="28"/>
        </w:rPr>
        <w:t xml:space="preserve"> тыс. рублей или на </w:t>
      </w:r>
      <w:r w:rsidR="007057DC">
        <w:rPr>
          <w:sz w:val="28"/>
          <w:szCs w:val="28"/>
        </w:rPr>
        <w:t>3,9</w:t>
      </w:r>
      <w:r w:rsidRPr="00521902">
        <w:rPr>
          <w:sz w:val="28"/>
          <w:szCs w:val="28"/>
        </w:rPr>
        <w:t xml:space="preserve">%. </w:t>
      </w:r>
      <w:r w:rsidR="00B205C6">
        <w:rPr>
          <w:sz w:val="28"/>
          <w:szCs w:val="28"/>
        </w:rPr>
        <w:t>Однако в отчетный период отмечается появление задолженности неплатежеспособных дебиторов в сумме 1167,2 тыс. руб., составляющей 7,6% к кассовым расходам отчетного года.</w:t>
      </w:r>
    </w:p>
    <w:p w:rsidR="00C903FC" w:rsidRPr="00521902" w:rsidRDefault="00D601C5" w:rsidP="00D601C5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рост в 2018 году задолженности по выданным авансам и предоставленным в подотчет бюджетных средств, а также увеличение переплаты в бюджет по налогам и страховым взносам во внебюджетные фонды. </w:t>
      </w:r>
      <w:r w:rsidR="00C903FC" w:rsidRPr="00521902">
        <w:rPr>
          <w:sz w:val="28"/>
          <w:szCs w:val="28"/>
        </w:rPr>
        <w:t xml:space="preserve">По отношению к кассовым расходам дебиторская задолженность составляет </w:t>
      </w:r>
      <w:r w:rsidR="007057DC">
        <w:rPr>
          <w:sz w:val="28"/>
          <w:szCs w:val="28"/>
        </w:rPr>
        <w:t>49,1</w:t>
      </w:r>
      <w:r w:rsidR="00C903FC" w:rsidRPr="00521902">
        <w:rPr>
          <w:sz w:val="28"/>
          <w:szCs w:val="28"/>
        </w:rPr>
        <w:t>%.</w:t>
      </w:r>
    </w:p>
    <w:p w:rsidR="00C903FC" w:rsidRPr="00521902" w:rsidRDefault="00C903FC" w:rsidP="00C9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Кредиторская задолженность по итогам 201</w:t>
      </w:r>
      <w:r w:rsidR="00D601C5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года выражена задолженностью по принятым обязательствам в сумме </w:t>
      </w:r>
      <w:r w:rsidR="00D601C5">
        <w:rPr>
          <w:sz w:val="28"/>
          <w:szCs w:val="28"/>
        </w:rPr>
        <w:t>118,7</w:t>
      </w:r>
      <w:r w:rsidRPr="00521902">
        <w:rPr>
          <w:sz w:val="28"/>
          <w:szCs w:val="28"/>
        </w:rPr>
        <w:t xml:space="preserve"> тыс. руб. (удельный вес </w:t>
      </w:r>
      <w:r w:rsidR="00D601C5">
        <w:rPr>
          <w:sz w:val="28"/>
          <w:szCs w:val="28"/>
        </w:rPr>
        <w:t>95,8</w:t>
      </w:r>
      <w:r w:rsidRPr="00521902">
        <w:rPr>
          <w:sz w:val="28"/>
          <w:szCs w:val="28"/>
        </w:rPr>
        <w:t>%) и по платежам в бюджет в сумме 5,</w:t>
      </w:r>
      <w:r w:rsidR="00D601C5">
        <w:rPr>
          <w:sz w:val="28"/>
          <w:szCs w:val="28"/>
        </w:rPr>
        <w:t>2</w:t>
      </w:r>
      <w:r w:rsidRPr="00521902">
        <w:rPr>
          <w:sz w:val="28"/>
          <w:szCs w:val="28"/>
        </w:rPr>
        <w:t xml:space="preserve"> тыс. руб. (</w:t>
      </w:r>
      <w:r w:rsidR="00D601C5">
        <w:rPr>
          <w:sz w:val="28"/>
          <w:szCs w:val="28"/>
        </w:rPr>
        <w:t>доля 4</w:t>
      </w:r>
      <w:r w:rsidRPr="00521902">
        <w:rPr>
          <w:sz w:val="28"/>
          <w:szCs w:val="28"/>
        </w:rPr>
        <w:t xml:space="preserve">,2%). По отношению к кассовым расходам показатель кредиторской задолженности по средствам </w:t>
      </w:r>
      <w:r w:rsidR="00D601C5">
        <w:rPr>
          <w:sz w:val="28"/>
          <w:szCs w:val="28"/>
        </w:rPr>
        <w:t>бюджета составляет 0,8</w:t>
      </w:r>
      <w:r w:rsidRPr="00521902">
        <w:rPr>
          <w:sz w:val="28"/>
          <w:szCs w:val="28"/>
        </w:rPr>
        <w:t xml:space="preserve">%. В целом на конец отчетного года кредиторская задолженность по сравнению с началом года </w:t>
      </w:r>
      <w:r w:rsidR="00D601C5">
        <w:rPr>
          <w:sz w:val="28"/>
          <w:szCs w:val="28"/>
        </w:rPr>
        <w:t>увеличилась</w:t>
      </w:r>
      <w:r w:rsidRPr="00521902">
        <w:rPr>
          <w:sz w:val="28"/>
          <w:szCs w:val="28"/>
        </w:rPr>
        <w:t xml:space="preserve"> на </w:t>
      </w:r>
      <w:r w:rsidR="00D601C5">
        <w:rPr>
          <w:sz w:val="28"/>
          <w:szCs w:val="28"/>
        </w:rPr>
        <w:t>75</w:t>
      </w:r>
      <w:r w:rsidRPr="00521902">
        <w:rPr>
          <w:sz w:val="28"/>
          <w:szCs w:val="28"/>
        </w:rPr>
        <w:t xml:space="preserve"> тыс. рублей или на </w:t>
      </w:r>
      <w:r w:rsidR="00D601C5">
        <w:rPr>
          <w:sz w:val="28"/>
          <w:szCs w:val="28"/>
        </w:rPr>
        <w:t>153,1</w:t>
      </w:r>
      <w:r w:rsidRPr="00521902">
        <w:rPr>
          <w:sz w:val="28"/>
          <w:szCs w:val="28"/>
        </w:rPr>
        <w:t>%.</w:t>
      </w:r>
    </w:p>
    <w:p w:rsidR="00C903FC" w:rsidRPr="00521902" w:rsidRDefault="00C903FC" w:rsidP="00C903FC">
      <w:pPr>
        <w:tabs>
          <w:tab w:val="left" w:pos="-142"/>
        </w:tabs>
        <w:spacing w:before="120" w:after="120"/>
        <w:jc w:val="both"/>
        <w:rPr>
          <w:i/>
          <w:sz w:val="28"/>
          <w:szCs w:val="28"/>
        </w:rPr>
      </w:pPr>
      <w:r w:rsidRPr="00521902">
        <w:rPr>
          <w:sz w:val="28"/>
          <w:szCs w:val="28"/>
        </w:rPr>
        <w:tab/>
        <w:t>6</w:t>
      </w:r>
      <w:r w:rsidRPr="00521902">
        <w:rPr>
          <w:i/>
          <w:sz w:val="28"/>
          <w:szCs w:val="28"/>
        </w:rPr>
        <w:t xml:space="preserve">. </w:t>
      </w:r>
      <w:r w:rsidRPr="00521902">
        <w:rPr>
          <w:i/>
          <w:sz w:val="28"/>
          <w:szCs w:val="28"/>
        </w:rPr>
        <w:tab/>
        <w:t>Анализ организации внутреннего финансового контроля, осуществляемого главным администратором</w:t>
      </w:r>
    </w:p>
    <w:p w:rsidR="00C903FC" w:rsidRPr="00521902" w:rsidRDefault="00C903FC" w:rsidP="00C903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Согласно сведениям о результатах мероприятий внутреннего контроля (таблица № 5 ф. 0503160) Администрацией в 201</w:t>
      </w:r>
      <w:r w:rsidR="00D601C5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году проведено 5 контрольных мероприятий, по </w:t>
      </w:r>
      <w:r w:rsidR="004362E1">
        <w:rPr>
          <w:sz w:val="28"/>
          <w:szCs w:val="28"/>
        </w:rPr>
        <w:t>2</w:t>
      </w:r>
      <w:r w:rsidRPr="00521902">
        <w:rPr>
          <w:sz w:val="28"/>
          <w:szCs w:val="28"/>
        </w:rPr>
        <w:t xml:space="preserve"> из которых выявлены нарушения</w:t>
      </w:r>
      <w:r w:rsidR="004362E1">
        <w:rPr>
          <w:sz w:val="28"/>
          <w:szCs w:val="28"/>
        </w:rPr>
        <w:t>. По данным Администрации на конец отчетного года выявленные нарушения</w:t>
      </w:r>
      <w:r w:rsidRPr="00521902">
        <w:rPr>
          <w:sz w:val="28"/>
          <w:szCs w:val="28"/>
        </w:rPr>
        <w:t xml:space="preserve"> </w:t>
      </w:r>
      <w:r w:rsidRPr="00521902">
        <w:rPr>
          <w:sz w:val="28"/>
          <w:szCs w:val="28"/>
        </w:rPr>
        <w:lastRenderedPageBreak/>
        <w:t xml:space="preserve">устранены. </w:t>
      </w:r>
      <w:r w:rsidR="004362E1">
        <w:rPr>
          <w:sz w:val="28"/>
          <w:szCs w:val="28"/>
        </w:rPr>
        <w:t xml:space="preserve">Разработан и утвержден порядок осуществления внутреннего финансового контроля и внутреннего финансового аудита (постановление от 02.10.2018 № 90/1). </w:t>
      </w:r>
    </w:p>
    <w:p w:rsidR="00C903FC" w:rsidRPr="00521902" w:rsidRDefault="00C903FC" w:rsidP="00C903FC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 xml:space="preserve">7. </w:t>
      </w:r>
      <w:r w:rsidRPr="00521902">
        <w:rPr>
          <w:i/>
          <w:sz w:val="28"/>
          <w:szCs w:val="28"/>
        </w:rPr>
        <w:tab/>
        <w:t>Источники финансирования дефицита местного бюджета</w:t>
      </w:r>
    </w:p>
    <w:p w:rsidR="00C903FC" w:rsidRPr="00521902" w:rsidRDefault="00C903FC" w:rsidP="00C9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Решением о бюджете Администрация определена главным администратором источников финансирования дефицита местного бюджета. По итогам 201</w:t>
      </w:r>
      <w:r w:rsidR="004362E1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года превышение расходов над доходами по главному администратору бюджетных средств поселения составляет </w:t>
      </w:r>
      <w:r w:rsidR="004362E1">
        <w:rPr>
          <w:sz w:val="28"/>
          <w:szCs w:val="28"/>
        </w:rPr>
        <w:t>7765,8</w:t>
      </w:r>
      <w:r w:rsidRPr="00521902">
        <w:rPr>
          <w:sz w:val="28"/>
          <w:szCs w:val="28"/>
        </w:rPr>
        <w:t xml:space="preserve"> тыс. рублей. </w:t>
      </w:r>
      <w:r w:rsidR="004362E1">
        <w:rPr>
          <w:sz w:val="28"/>
          <w:szCs w:val="28"/>
        </w:rPr>
        <w:t xml:space="preserve"> У</w:t>
      </w:r>
      <w:r w:rsidRPr="00521902">
        <w:rPr>
          <w:sz w:val="28"/>
          <w:szCs w:val="28"/>
        </w:rPr>
        <w:t xml:space="preserve">величение </w:t>
      </w:r>
      <w:r w:rsidR="004362E1">
        <w:rPr>
          <w:sz w:val="28"/>
          <w:szCs w:val="28"/>
        </w:rPr>
        <w:t>счетов расчетов осуществлено</w:t>
      </w:r>
      <w:r w:rsidRPr="00521902">
        <w:rPr>
          <w:sz w:val="28"/>
          <w:szCs w:val="28"/>
        </w:rPr>
        <w:t xml:space="preserve"> в сумме </w:t>
      </w:r>
      <w:r w:rsidR="004362E1">
        <w:rPr>
          <w:sz w:val="28"/>
          <w:szCs w:val="28"/>
        </w:rPr>
        <w:t>7670,3</w:t>
      </w:r>
      <w:r w:rsidRPr="00521902">
        <w:rPr>
          <w:sz w:val="28"/>
          <w:szCs w:val="28"/>
        </w:rPr>
        <w:t xml:space="preserve"> тыс. рублей, уменьшение в сумме </w:t>
      </w:r>
      <w:r w:rsidR="004362E1">
        <w:rPr>
          <w:sz w:val="28"/>
          <w:szCs w:val="28"/>
        </w:rPr>
        <w:t>15436,1</w:t>
      </w:r>
      <w:r w:rsidRPr="00521902">
        <w:rPr>
          <w:sz w:val="28"/>
          <w:szCs w:val="28"/>
        </w:rPr>
        <w:t xml:space="preserve"> тыс. рублей. 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8.</w:t>
      </w:r>
      <w:r w:rsidRPr="00521902">
        <w:rPr>
          <w:i/>
          <w:sz w:val="28"/>
          <w:szCs w:val="28"/>
        </w:rPr>
        <w:tab/>
        <w:t>Выводы по результатам внешней проверки</w:t>
      </w:r>
    </w:p>
    <w:p w:rsidR="00C903FC" w:rsidRPr="00521902" w:rsidRDefault="00C903FC" w:rsidP="00C903FC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Исполнение бюджетных назначений по администрируемым доходам составило 101</w:t>
      </w:r>
      <w:r w:rsidR="000C6D1D">
        <w:rPr>
          <w:sz w:val="28"/>
          <w:szCs w:val="28"/>
        </w:rPr>
        <w:t>,7</w:t>
      </w:r>
      <w:r w:rsidRPr="00521902">
        <w:rPr>
          <w:sz w:val="28"/>
          <w:szCs w:val="28"/>
        </w:rPr>
        <w:t xml:space="preserve">%. Кассовые расходы главного распорядителя проведены в сумме </w:t>
      </w:r>
      <w:r w:rsidR="000C6D1D">
        <w:rPr>
          <w:sz w:val="28"/>
          <w:szCs w:val="28"/>
        </w:rPr>
        <w:t>15436,1</w:t>
      </w:r>
      <w:r w:rsidRPr="00521902">
        <w:rPr>
          <w:sz w:val="28"/>
          <w:szCs w:val="28"/>
        </w:rPr>
        <w:t xml:space="preserve"> тыс. рублей, что составляет 9</w:t>
      </w:r>
      <w:r w:rsidR="000C6D1D">
        <w:rPr>
          <w:sz w:val="28"/>
          <w:szCs w:val="28"/>
        </w:rPr>
        <w:t>8,7</w:t>
      </w:r>
      <w:r w:rsidRPr="00521902">
        <w:rPr>
          <w:sz w:val="28"/>
          <w:szCs w:val="28"/>
        </w:rPr>
        <w:t xml:space="preserve">% установленного объема бюджетных ассигнований. Наличие резерва в виде дебиторской задолженности в сумме </w:t>
      </w:r>
      <w:r w:rsidR="000C6D1D">
        <w:rPr>
          <w:sz w:val="28"/>
          <w:szCs w:val="28"/>
        </w:rPr>
        <w:t>7573,5</w:t>
      </w:r>
      <w:r w:rsidRPr="00521902">
        <w:rPr>
          <w:sz w:val="28"/>
          <w:szCs w:val="28"/>
        </w:rPr>
        <w:t xml:space="preserve"> тыс. рублей, а также прирост в отчетном году </w:t>
      </w:r>
      <w:r w:rsidR="000C6D1D">
        <w:rPr>
          <w:sz w:val="28"/>
          <w:szCs w:val="28"/>
        </w:rPr>
        <w:t xml:space="preserve">кредиторской задолженности </w:t>
      </w:r>
      <w:r w:rsidRPr="00521902">
        <w:rPr>
          <w:sz w:val="28"/>
          <w:szCs w:val="28"/>
        </w:rPr>
        <w:t xml:space="preserve">на </w:t>
      </w:r>
      <w:r w:rsidR="000C6D1D">
        <w:rPr>
          <w:sz w:val="28"/>
          <w:szCs w:val="28"/>
        </w:rPr>
        <w:t>153,1</w:t>
      </w:r>
      <w:r w:rsidRPr="00521902">
        <w:rPr>
          <w:sz w:val="28"/>
          <w:szCs w:val="28"/>
        </w:rPr>
        <w:t xml:space="preserve">% в целом снижает эффективность управления муниципальными ресурсами. </w:t>
      </w:r>
    </w:p>
    <w:p w:rsidR="00C903FC" w:rsidRDefault="00C903FC" w:rsidP="00C903FC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21902">
        <w:rPr>
          <w:sz w:val="28"/>
          <w:szCs w:val="28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«Заостровское» за 201</w:t>
      </w:r>
      <w:r w:rsidR="000C6D1D">
        <w:rPr>
          <w:sz w:val="28"/>
          <w:szCs w:val="28"/>
        </w:rPr>
        <w:t>8</w:t>
      </w:r>
      <w:r w:rsidRPr="00521902">
        <w:rPr>
          <w:sz w:val="28"/>
          <w:szCs w:val="28"/>
        </w:rPr>
        <w:t xml:space="preserve"> год представлена в срок, </w:t>
      </w:r>
      <w:r w:rsidRPr="00521902">
        <w:rPr>
          <w:rFonts w:eastAsiaTheme="minorHAnsi"/>
          <w:sz w:val="28"/>
          <w:szCs w:val="28"/>
          <w:lang w:eastAsia="en-US"/>
        </w:rPr>
        <w:t xml:space="preserve">достоверна, </w:t>
      </w:r>
      <w:r w:rsidRPr="00521902">
        <w:rPr>
          <w:sz w:val="28"/>
          <w:szCs w:val="28"/>
        </w:rPr>
        <w:t xml:space="preserve">соответствует структуре и бюджетной классификации, которые применялись при утверждении решения </w:t>
      </w:r>
      <w:r w:rsidRPr="00521902">
        <w:rPr>
          <w:bCs/>
          <w:sz w:val="28"/>
          <w:szCs w:val="28"/>
        </w:rPr>
        <w:t>о местном бюджете.</w:t>
      </w:r>
    </w:p>
    <w:p w:rsidR="00B205C6" w:rsidRPr="00B205C6" w:rsidRDefault="00B205C6" w:rsidP="00B205C6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Cs/>
          <w:i/>
          <w:sz w:val="28"/>
          <w:szCs w:val="28"/>
        </w:rPr>
      </w:pPr>
      <w:r w:rsidRPr="00B205C6">
        <w:rPr>
          <w:bCs/>
          <w:i/>
          <w:sz w:val="28"/>
          <w:szCs w:val="28"/>
        </w:rPr>
        <w:t>9.  Предложения</w:t>
      </w:r>
      <w:r w:rsidRPr="00B205C6">
        <w:rPr>
          <w:bCs/>
          <w:i/>
          <w:sz w:val="28"/>
          <w:szCs w:val="28"/>
        </w:rPr>
        <w:tab/>
      </w:r>
    </w:p>
    <w:p w:rsidR="00C903FC" w:rsidRPr="00521902" w:rsidRDefault="00B205C6" w:rsidP="00B20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«Заостровское» принять </w:t>
      </w:r>
      <w:r w:rsidR="00BD292A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меры по сокращению дебиторской и кредиторской задолженности, а также </w:t>
      </w:r>
      <w:r w:rsidR="00BD292A">
        <w:rPr>
          <w:sz w:val="28"/>
          <w:szCs w:val="28"/>
        </w:rPr>
        <w:t>организовать ведение бухгалтерского учета в соответствии с действующим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3FC" w:rsidRPr="00521902" w:rsidTr="00C903FC">
        <w:tc>
          <w:tcPr>
            <w:tcW w:w="4785" w:type="dxa"/>
          </w:tcPr>
          <w:p w:rsidR="00C903FC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Pr="00521902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Аудитор контрольно-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сч</w:t>
            </w:r>
            <w:r w:rsidR="00BD292A">
              <w:rPr>
                <w:sz w:val="28"/>
                <w:szCs w:val="28"/>
                <w:lang w:eastAsia="en-US"/>
              </w:rPr>
              <w:t>е</w:t>
            </w:r>
            <w:r w:rsidRPr="00521902">
              <w:rPr>
                <w:sz w:val="28"/>
                <w:szCs w:val="28"/>
                <w:lang w:eastAsia="en-US"/>
              </w:rPr>
              <w:t>тной палаты МО «Приморский муниципальный район»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___________________/С.С. Гладких/</w:t>
            </w:r>
          </w:p>
        </w:tc>
        <w:tc>
          <w:tcPr>
            <w:tcW w:w="4786" w:type="dxa"/>
          </w:tcPr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Глава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«Заостровское»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___________________/А.К. Алимов/</w:t>
            </w:r>
          </w:p>
        </w:tc>
      </w:tr>
    </w:tbl>
    <w:p w:rsidR="00C903FC" w:rsidRPr="00521902" w:rsidRDefault="00C903FC" w:rsidP="00C903FC">
      <w:pPr>
        <w:rPr>
          <w:sz w:val="28"/>
          <w:szCs w:val="28"/>
        </w:rPr>
      </w:pPr>
    </w:p>
    <w:p w:rsidR="00235A19" w:rsidRPr="00521902" w:rsidRDefault="00235A19">
      <w:pPr>
        <w:rPr>
          <w:sz w:val="28"/>
          <w:szCs w:val="28"/>
        </w:rPr>
      </w:pPr>
    </w:p>
    <w:sectPr w:rsidR="00235A19" w:rsidRPr="00521902" w:rsidSect="00C903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37" w:rsidRDefault="00B00937">
      <w:r>
        <w:separator/>
      </w:r>
    </w:p>
  </w:endnote>
  <w:endnote w:type="continuationSeparator" w:id="0">
    <w:p w:rsidR="00B00937" w:rsidRDefault="00B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37" w:rsidRDefault="00B00937">
      <w:r>
        <w:separator/>
      </w:r>
    </w:p>
  </w:footnote>
  <w:footnote w:type="continuationSeparator" w:id="0">
    <w:p w:rsidR="00B00937" w:rsidRDefault="00B00937">
      <w:r>
        <w:continuationSeparator/>
      </w:r>
    </w:p>
  </w:footnote>
  <w:footnote w:id="1">
    <w:p w:rsidR="00F53C10" w:rsidRDefault="00F53C10" w:rsidP="00F53C10">
      <w:pPr>
        <w:autoSpaceDE w:val="0"/>
        <w:autoSpaceDN w:val="0"/>
        <w:adjustRightInd w:val="0"/>
        <w:ind w:left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Приказ Минфина России от 01.12.2010 </w:t>
      </w:r>
      <w:r w:rsidR="00556447"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 xml:space="preserve"> 157н</w:t>
      </w:r>
      <w:r w:rsidR="00556447">
        <w:rPr>
          <w:rFonts w:eastAsiaTheme="minorHAnsi"/>
          <w:sz w:val="20"/>
          <w:szCs w:val="20"/>
          <w:lang w:eastAsia="en-US"/>
        </w:rPr>
        <w:t xml:space="preserve"> «</w:t>
      </w:r>
      <w:r>
        <w:rPr>
          <w:rFonts w:eastAsiaTheme="minorHAnsi"/>
          <w:sz w:val="20"/>
          <w:szCs w:val="20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56447">
        <w:rPr>
          <w:rFonts w:eastAsiaTheme="minorHAnsi"/>
          <w:sz w:val="20"/>
          <w:szCs w:val="20"/>
          <w:lang w:eastAsia="en-US"/>
        </w:rPr>
        <w:t xml:space="preserve"> и Инструкции по его применению» (далее – Приказ № 157н)</w:t>
      </w:r>
    </w:p>
    <w:p w:rsidR="00F53C10" w:rsidRDefault="00F53C10">
      <w:pPr>
        <w:pStyle w:val="ae"/>
      </w:pPr>
    </w:p>
  </w:footnote>
  <w:footnote w:id="2">
    <w:p w:rsidR="000D7F28" w:rsidRDefault="000D7F28" w:rsidP="000D7F28">
      <w:pPr>
        <w:autoSpaceDE w:val="0"/>
        <w:autoSpaceDN w:val="0"/>
        <w:adjustRightInd w:val="0"/>
        <w:ind w:left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Приказ Минфина России от 06.12.2010 </w:t>
      </w:r>
      <w:r>
        <w:rPr>
          <w:rFonts w:eastAsiaTheme="minorHAnsi"/>
          <w:sz w:val="20"/>
          <w:szCs w:val="20"/>
          <w:lang w:eastAsia="en-US"/>
        </w:rPr>
        <w:t>№</w:t>
      </w:r>
      <w:r>
        <w:rPr>
          <w:rFonts w:eastAsiaTheme="minorHAnsi"/>
          <w:sz w:val="20"/>
          <w:szCs w:val="20"/>
          <w:lang w:eastAsia="en-US"/>
        </w:rPr>
        <w:t xml:space="preserve"> 162н</w:t>
      </w:r>
      <w:r>
        <w:rPr>
          <w:rFonts w:eastAsiaTheme="minorHAnsi"/>
          <w:sz w:val="20"/>
          <w:szCs w:val="20"/>
          <w:lang w:eastAsia="en-US"/>
        </w:rPr>
        <w:t xml:space="preserve"> «</w:t>
      </w:r>
      <w:r>
        <w:rPr>
          <w:rFonts w:eastAsiaTheme="minorHAnsi"/>
          <w:sz w:val="20"/>
          <w:szCs w:val="20"/>
          <w:lang w:eastAsia="en-US"/>
        </w:rPr>
        <w:t>Об утверждении Плана счетов бюджетного учета</w:t>
      </w:r>
      <w:r>
        <w:rPr>
          <w:rFonts w:eastAsiaTheme="minorHAnsi"/>
          <w:sz w:val="20"/>
          <w:szCs w:val="20"/>
          <w:lang w:eastAsia="en-US"/>
        </w:rPr>
        <w:t xml:space="preserve"> и Инструкции по его применению»</w:t>
      </w:r>
    </w:p>
    <w:p w:rsidR="000D7F28" w:rsidRDefault="000D7F28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847912"/>
    </w:sdtPr>
    <w:sdtContent>
      <w:p w:rsidR="009760D9" w:rsidRDefault="009760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0D9" w:rsidRDefault="009760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75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72D4"/>
    <w:multiLevelType w:val="multilevel"/>
    <w:tmpl w:val="A496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8"/>
    <w:rsid w:val="0000359D"/>
    <w:rsid w:val="000043CD"/>
    <w:rsid w:val="00006912"/>
    <w:rsid w:val="00006989"/>
    <w:rsid w:val="00010334"/>
    <w:rsid w:val="000112E9"/>
    <w:rsid w:val="00011487"/>
    <w:rsid w:val="000115A6"/>
    <w:rsid w:val="000145CE"/>
    <w:rsid w:val="0001481F"/>
    <w:rsid w:val="00015477"/>
    <w:rsid w:val="0001560C"/>
    <w:rsid w:val="00026CE1"/>
    <w:rsid w:val="0003285F"/>
    <w:rsid w:val="000353CC"/>
    <w:rsid w:val="00036EDF"/>
    <w:rsid w:val="00042D9E"/>
    <w:rsid w:val="00045FFC"/>
    <w:rsid w:val="000471A1"/>
    <w:rsid w:val="000507B3"/>
    <w:rsid w:val="00050FC4"/>
    <w:rsid w:val="0005398A"/>
    <w:rsid w:val="00056326"/>
    <w:rsid w:val="0006094A"/>
    <w:rsid w:val="00066BE6"/>
    <w:rsid w:val="000676E5"/>
    <w:rsid w:val="00067C2D"/>
    <w:rsid w:val="000701BF"/>
    <w:rsid w:val="00072F21"/>
    <w:rsid w:val="00074C13"/>
    <w:rsid w:val="000756F6"/>
    <w:rsid w:val="000761BE"/>
    <w:rsid w:val="000773DB"/>
    <w:rsid w:val="00077C37"/>
    <w:rsid w:val="00077ED7"/>
    <w:rsid w:val="0008144C"/>
    <w:rsid w:val="00082592"/>
    <w:rsid w:val="00084CA5"/>
    <w:rsid w:val="00085378"/>
    <w:rsid w:val="00091B61"/>
    <w:rsid w:val="000960D0"/>
    <w:rsid w:val="000971B0"/>
    <w:rsid w:val="000A22F4"/>
    <w:rsid w:val="000A396D"/>
    <w:rsid w:val="000A5DA1"/>
    <w:rsid w:val="000A5DD4"/>
    <w:rsid w:val="000A7B73"/>
    <w:rsid w:val="000B2A9E"/>
    <w:rsid w:val="000B4B23"/>
    <w:rsid w:val="000B67B3"/>
    <w:rsid w:val="000B68F5"/>
    <w:rsid w:val="000B6FDD"/>
    <w:rsid w:val="000C19CF"/>
    <w:rsid w:val="000C5E9A"/>
    <w:rsid w:val="000C6D1D"/>
    <w:rsid w:val="000C7B56"/>
    <w:rsid w:val="000D1F5E"/>
    <w:rsid w:val="000D1FEF"/>
    <w:rsid w:val="000D6818"/>
    <w:rsid w:val="000D7F28"/>
    <w:rsid w:val="000E1F21"/>
    <w:rsid w:val="000E54AE"/>
    <w:rsid w:val="000F0314"/>
    <w:rsid w:val="000F0989"/>
    <w:rsid w:val="000F2BEB"/>
    <w:rsid w:val="000F2FCF"/>
    <w:rsid w:val="000F68E0"/>
    <w:rsid w:val="000F6D60"/>
    <w:rsid w:val="001023B4"/>
    <w:rsid w:val="0010356C"/>
    <w:rsid w:val="00105FD9"/>
    <w:rsid w:val="00106895"/>
    <w:rsid w:val="00111F62"/>
    <w:rsid w:val="00112201"/>
    <w:rsid w:val="00114038"/>
    <w:rsid w:val="00115506"/>
    <w:rsid w:val="0012328C"/>
    <w:rsid w:val="00123596"/>
    <w:rsid w:val="00126EDE"/>
    <w:rsid w:val="00127B5C"/>
    <w:rsid w:val="00132ABC"/>
    <w:rsid w:val="00132B47"/>
    <w:rsid w:val="00133A87"/>
    <w:rsid w:val="00133ECB"/>
    <w:rsid w:val="001359F1"/>
    <w:rsid w:val="001419C0"/>
    <w:rsid w:val="00141DAE"/>
    <w:rsid w:val="0014511F"/>
    <w:rsid w:val="001514C6"/>
    <w:rsid w:val="00151D80"/>
    <w:rsid w:val="00152EB6"/>
    <w:rsid w:val="00153B7D"/>
    <w:rsid w:val="00154174"/>
    <w:rsid w:val="00154946"/>
    <w:rsid w:val="001549DA"/>
    <w:rsid w:val="00156CD1"/>
    <w:rsid w:val="00161225"/>
    <w:rsid w:val="00164826"/>
    <w:rsid w:val="001652D3"/>
    <w:rsid w:val="001665B0"/>
    <w:rsid w:val="0017047B"/>
    <w:rsid w:val="001712BB"/>
    <w:rsid w:val="00172AEC"/>
    <w:rsid w:val="0017351D"/>
    <w:rsid w:val="00173E1D"/>
    <w:rsid w:val="001750A1"/>
    <w:rsid w:val="00175AE5"/>
    <w:rsid w:val="0017642C"/>
    <w:rsid w:val="001814FF"/>
    <w:rsid w:val="0018679C"/>
    <w:rsid w:val="00186B2B"/>
    <w:rsid w:val="00187805"/>
    <w:rsid w:val="001903BF"/>
    <w:rsid w:val="00192EA0"/>
    <w:rsid w:val="00196806"/>
    <w:rsid w:val="00197123"/>
    <w:rsid w:val="00197F17"/>
    <w:rsid w:val="001A0859"/>
    <w:rsid w:val="001A09C8"/>
    <w:rsid w:val="001A2002"/>
    <w:rsid w:val="001A221B"/>
    <w:rsid w:val="001A2BD2"/>
    <w:rsid w:val="001A61F4"/>
    <w:rsid w:val="001B3D64"/>
    <w:rsid w:val="001B41A7"/>
    <w:rsid w:val="001B5336"/>
    <w:rsid w:val="001B5E29"/>
    <w:rsid w:val="001C1F7C"/>
    <w:rsid w:val="001C2FC1"/>
    <w:rsid w:val="001C428B"/>
    <w:rsid w:val="001C6A00"/>
    <w:rsid w:val="001C6C8A"/>
    <w:rsid w:val="001D1A77"/>
    <w:rsid w:val="001D25E9"/>
    <w:rsid w:val="001D3951"/>
    <w:rsid w:val="001D5E25"/>
    <w:rsid w:val="001D63D3"/>
    <w:rsid w:val="001D7E9F"/>
    <w:rsid w:val="001E5591"/>
    <w:rsid w:val="001E7320"/>
    <w:rsid w:val="001F1F7A"/>
    <w:rsid w:val="001F24E1"/>
    <w:rsid w:val="001F2779"/>
    <w:rsid w:val="001F5B95"/>
    <w:rsid w:val="001F6940"/>
    <w:rsid w:val="001F6A4B"/>
    <w:rsid w:val="00201212"/>
    <w:rsid w:val="00201E7A"/>
    <w:rsid w:val="00203F41"/>
    <w:rsid w:val="00204196"/>
    <w:rsid w:val="002053C9"/>
    <w:rsid w:val="00205F9B"/>
    <w:rsid w:val="002064B0"/>
    <w:rsid w:val="002069C3"/>
    <w:rsid w:val="00211037"/>
    <w:rsid w:val="002164AE"/>
    <w:rsid w:val="0022437B"/>
    <w:rsid w:val="00225309"/>
    <w:rsid w:val="0022639B"/>
    <w:rsid w:val="00230823"/>
    <w:rsid w:val="00230A25"/>
    <w:rsid w:val="00230A72"/>
    <w:rsid w:val="00231403"/>
    <w:rsid w:val="00234495"/>
    <w:rsid w:val="00235251"/>
    <w:rsid w:val="00235A19"/>
    <w:rsid w:val="0024022E"/>
    <w:rsid w:val="00242C06"/>
    <w:rsid w:val="00244C13"/>
    <w:rsid w:val="00245285"/>
    <w:rsid w:val="00245494"/>
    <w:rsid w:val="002541D4"/>
    <w:rsid w:val="00263C87"/>
    <w:rsid w:val="00266666"/>
    <w:rsid w:val="002678E8"/>
    <w:rsid w:val="002707F9"/>
    <w:rsid w:val="00274177"/>
    <w:rsid w:val="0027496A"/>
    <w:rsid w:val="002806F9"/>
    <w:rsid w:val="0028107C"/>
    <w:rsid w:val="002830FB"/>
    <w:rsid w:val="0028547E"/>
    <w:rsid w:val="002864BF"/>
    <w:rsid w:val="00290F1A"/>
    <w:rsid w:val="0029146D"/>
    <w:rsid w:val="00291749"/>
    <w:rsid w:val="00293383"/>
    <w:rsid w:val="00293CCF"/>
    <w:rsid w:val="00295807"/>
    <w:rsid w:val="002A4087"/>
    <w:rsid w:val="002A6158"/>
    <w:rsid w:val="002A7F3C"/>
    <w:rsid w:val="002B10B2"/>
    <w:rsid w:val="002B48A6"/>
    <w:rsid w:val="002B499B"/>
    <w:rsid w:val="002C216E"/>
    <w:rsid w:val="002C2882"/>
    <w:rsid w:val="002C47F1"/>
    <w:rsid w:val="002C685B"/>
    <w:rsid w:val="002D135C"/>
    <w:rsid w:val="002D2AFA"/>
    <w:rsid w:val="002D4344"/>
    <w:rsid w:val="002D517A"/>
    <w:rsid w:val="002D52A8"/>
    <w:rsid w:val="002D757D"/>
    <w:rsid w:val="002E1565"/>
    <w:rsid w:val="002E34ED"/>
    <w:rsid w:val="002E7225"/>
    <w:rsid w:val="002E780D"/>
    <w:rsid w:val="002F00B7"/>
    <w:rsid w:val="002F096B"/>
    <w:rsid w:val="002F1107"/>
    <w:rsid w:val="002F125A"/>
    <w:rsid w:val="002F22A1"/>
    <w:rsid w:val="002F29CB"/>
    <w:rsid w:val="002F3B09"/>
    <w:rsid w:val="002F4427"/>
    <w:rsid w:val="002F7D46"/>
    <w:rsid w:val="00300BC2"/>
    <w:rsid w:val="00302486"/>
    <w:rsid w:val="00312749"/>
    <w:rsid w:val="003127CF"/>
    <w:rsid w:val="00315415"/>
    <w:rsid w:val="003160E1"/>
    <w:rsid w:val="00316882"/>
    <w:rsid w:val="00316F53"/>
    <w:rsid w:val="00320CB5"/>
    <w:rsid w:val="00321D7C"/>
    <w:rsid w:val="00326657"/>
    <w:rsid w:val="00332546"/>
    <w:rsid w:val="00334972"/>
    <w:rsid w:val="0033501B"/>
    <w:rsid w:val="00340F00"/>
    <w:rsid w:val="003428F7"/>
    <w:rsid w:val="0034385E"/>
    <w:rsid w:val="0034453E"/>
    <w:rsid w:val="003451FD"/>
    <w:rsid w:val="0034538B"/>
    <w:rsid w:val="003456AB"/>
    <w:rsid w:val="00347BFD"/>
    <w:rsid w:val="00352736"/>
    <w:rsid w:val="00356FA7"/>
    <w:rsid w:val="00361ADA"/>
    <w:rsid w:val="00363170"/>
    <w:rsid w:val="00367420"/>
    <w:rsid w:val="00367B54"/>
    <w:rsid w:val="00371668"/>
    <w:rsid w:val="00371B9C"/>
    <w:rsid w:val="003729EB"/>
    <w:rsid w:val="00372B99"/>
    <w:rsid w:val="003734EC"/>
    <w:rsid w:val="0037497B"/>
    <w:rsid w:val="00380165"/>
    <w:rsid w:val="00382C3F"/>
    <w:rsid w:val="00384945"/>
    <w:rsid w:val="00387DC5"/>
    <w:rsid w:val="00391B90"/>
    <w:rsid w:val="00393B65"/>
    <w:rsid w:val="003950CA"/>
    <w:rsid w:val="003A0396"/>
    <w:rsid w:val="003A07B1"/>
    <w:rsid w:val="003A3AD2"/>
    <w:rsid w:val="003A4E7C"/>
    <w:rsid w:val="003B1545"/>
    <w:rsid w:val="003B3128"/>
    <w:rsid w:val="003B484A"/>
    <w:rsid w:val="003B4C5F"/>
    <w:rsid w:val="003B5204"/>
    <w:rsid w:val="003B7956"/>
    <w:rsid w:val="003C4506"/>
    <w:rsid w:val="003C6135"/>
    <w:rsid w:val="003D45D9"/>
    <w:rsid w:val="003D502D"/>
    <w:rsid w:val="003E077D"/>
    <w:rsid w:val="003E16C0"/>
    <w:rsid w:val="003E4F08"/>
    <w:rsid w:val="003E5950"/>
    <w:rsid w:val="003E5F21"/>
    <w:rsid w:val="003E69AF"/>
    <w:rsid w:val="003F1199"/>
    <w:rsid w:val="003F5622"/>
    <w:rsid w:val="003F6332"/>
    <w:rsid w:val="00400809"/>
    <w:rsid w:val="00400A06"/>
    <w:rsid w:val="004029C9"/>
    <w:rsid w:val="004040A1"/>
    <w:rsid w:val="00405FD6"/>
    <w:rsid w:val="00406145"/>
    <w:rsid w:val="00406DFB"/>
    <w:rsid w:val="0041014E"/>
    <w:rsid w:val="00411155"/>
    <w:rsid w:val="0041150E"/>
    <w:rsid w:val="00411690"/>
    <w:rsid w:val="00413FAC"/>
    <w:rsid w:val="00416710"/>
    <w:rsid w:val="004209FC"/>
    <w:rsid w:val="00423A3C"/>
    <w:rsid w:val="00425B68"/>
    <w:rsid w:val="004267C8"/>
    <w:rsid w:val="00430815"/>
    <w:rsid w:val="00430BE1"/>
    <w:rsid w:val="004361DB"/>
    <w:rsid w:val="004362E1"/>
    <w:rsid w:val="004365AE"/>
    <w:rsid w:val="004408F0"/>
    <w:rsid w:val="0044293B"/>
    <w:rsid w:val="0044464D"/>
    <w:rsid w:val="0044562D"/>
    <w:rsid w:val="00445CD1"/>
    <w:rsid w:val="00446CE0"/>
    <w:rsid w:val="004478CA"/>
    <w:rsid w:val="004478D9"/>
    <w:rsid w:val="00451DE5"/>
    <w:rsid w:val="00452AA9"/>
    <w:rsid w:val="00456CB0"/>
    <w:rsid w:val="004616C3"/>
    <w:rsid w:val="00463CB5"/>
    <w:rsid w:val="00465A2D"/>
    <w:rsid w:val="00466F8F"/>
    <w:rsid w:val="00467166"/>
    <w:rsid w:val="004673E6"/>
    <w:rsid w:val="004749C8"/>
    <w:rsid w:val="00474A5E"/>
    <w:rsid w:val="00481C58"/>
    <w:rsid w:val="00486437"/>
    <w:rsid w:val="00487585"/>
    <w:rsid w:val="0049075B"/>
    <w:rsid w:val="00491A2D"/>
    <w:rsid w:val="00492BA6"/>
    <w:rsid w:val="00494EED"/>
    <w:rsid w:val="00495E03"/>
    <w:rsid w:val="00496EF5"/>
    <w:rsid w:val="004A4456"/>
    <w:rsid w:val="004A7027"/>
    <w:rsid w:val="004B1CBB"/>
    <w:rsid w:val="004B2108"/>
    <w:rsid w:val="004B69DA"/>
    <w:rsid w:val="004C03D4"/>
    <w:rsid w:val="004C2BA7"/>
    <w:rsid w:val="004C3C1C"/>
    <w:rsid w:val="004C42A0"/>
    <w:rsid w:val="004C4E8C"/>
    <w:rsid w:val="004C715D"/>
    <w:rsid w:val="004C7A7F"/>
    <w:rsid w:val="004D0370"/>
    <w:rsid w:val="004D0557"/>
    <w:rsid w:val="004D2907"/>
    <w:rsid w:val="004D6DC9"/>
    <w:rsid w:val="004E1444"/>
    <w:rsid w:val="004E2769"/>
    <w:rsid w:val="004E4368"/>
    <w:rsid w:val="004E499F"/>
    <w:rsid w:val="004E709E"/>
    <w:rsid w:val="004F0556"/>
    <w:rsid w:val="004F062E"/>
    <w:rsid w:val="004F0A1D"/>
    <w:rsid w:val="004F2AA0"/>
    <w:rsid w:val="004F35CC"/>
    <w:rsid w:val="004F407E"/>
    <w:rsid w:val="004F5805"/>
    <w:rsid w:val="00501F60"/>
    <w:rsid w:val="00503D4E"/>
    <w:rsid w:val="005046AE"/>
    <w:rsid w:val="005101CB"/>
    <w:rsid w:val="00510EC5"/>
    <w:rsid w:val="005110A0"/>
    <w:rsid w:val="005112CA"/>
    <w:rsid w:val="00511914"/>
    <w:rsid w:val="005147CD"/>
    <w:rsid w:val="00515830"/>
    <w:rsid w:val="00515E21"/>
    <w:rsid w:val="005212F0"/>
    <w:rsid w:val="00521902"/>
    <w:rsid w:val="00522742"/>
    <w:rsid w:val="00523251"/>
    <w:rsid w:val="005255E5"/>
    <w:rsid w:val="0053367A"/>
    <w:rsid w:val="00535B3B"/>
    <w:rsid w:val="00535FE7"/>
    <w:rsid w:val="0053614E"/>
    <w:rsid w:val="005415E7"/>
    <w:rsid w:val="005453A9"/>
    <w:rsid w:val="005463B6"/>
    <w:rsid w:val="00551584"/>
    <w:rsid w:val="00552699"/>
    <w:rsid w:val="0055274D"/>
    <w:rsid w:val="00554078"/>
    <w:rsid w:val="00554F43"/>
    <w:rsid w:val="0055635D"/>
    <w:rsid w:val="00556447"/>
    <w:rsid w:val="00556796"/>
    <w:rsid w:val="00557631"/>
    <w:rsid w:val="0056196D"/>
    <w:rsid w:val="00562BE1"/>
    <w:rsid w:val="00562D05"/>
    <w:rsid w:val="00565A57"/>
    <w:rsid w:val="005821E6"/>
    <w:rsid w:val="00583113"/>
    <w:rsid w:val="005879B7"/>
    <w:rsid w:val="00587D89"/>
    <w:rsid w:val="00590BC5"/>
    <w:rsid w:val="00594F83"/>
    <w:rsid w:val="005A0218"/>
    <w:rsid w:val="005A0823"/>
    <w:rsid w:val="005A4699"/>
    <w:rsid w:val="005A4BB8"/>
    <w:rsid w:val="005A4F2F"/>
    <w:rsid w:val="005A69FF"/>
    <w:rsid w:val="005B1F9A"/>
    <w:rsid w:val="005B34A9"/>
    <w:rsid w:val="005B4FD5"/>
    <w:rsid w:val="005B72B6"/>
    <w:rsid w:val="005B78F1"/>
    <w:rsid w:val="005B7F76"/>
    <w:rsid w:val="005C40A8"/>
    <w:rsid w:val="005C5A7A"/>
    <w:rsid w:val="005C7952"/>
    <w:rsid w:val="005D2497"/>
    <w:rsid w:val="005D4CEB"/>
    <w:rsid w:val="005D5DAD"/>
    <w:rsid w:val="005E0457"/>
    <w:rsid w:val="005E079F"/>
    <w:rsid w:val="005E0EB0"/>
    <w:rsid w:val="005E4B4E"/>
    <w:rsid w:val="005F06EC"/>
    <w:rsid w:val="005F137A"/>
    <w:rsid w:val="005F3A40"/>
    <w:rsid w:val="005F3C3C"/>
    <w:rsid w:val="005F40DE"/>
    <w:rsid w:val="005F76AA"/>
    <w:rsid w:val="006000DA"/>
    <w:rsid w:val="00601D35"/>
    <w:rsid w:val="00605669"/>
    <w:rsid w:val="00606868"/>
    <w:rsid w:val="00611711"/>
    <w:rsid w:val="006127C0"/>
    <w:rsid w:val="00614ACC"/>
    <w:rsid w:val="006158CA"/>
    <w:rsid w:val="0061656E"/>
    <w:rsid w:val="006174F8"/>
    <w:rsid w:val="00620E8B"/>
    <w:rsid w:val="006256E9"/>
    <w:rsid w:val="00627B04"/>
    <w:rsid w:val="006312DB"/>
    <w:rsid w:val="00634311"/>
    <w:rsid w:val="006357C6"/>
    <w:rsid w:val="0064388D"/>
    <w:rsid w:val="00653FAE"/>
    <w:rsid w:val="006549B5"/>
    <w:rsid w:val="00661D4A"/>
    <w:rsid w:val="006628A3"/>
    <w:rsid w:val="00663E62"/>
    <w:rsid w:val="00664087"/>
    <w:rsid w:val="00670795"/>
    <w:rsid w:val="00675DBA"/>
    <w:rsid w:val="00676375"/>
    <w:rsid w:val="00682026"/>
    <w:rsid w:val="00683965"/>
    <w:rsid w:val="006843CD"/>
    <w:rsid w:val="0068492E"/>
    <w:rsid w:val="00684DE2"/>
    <w:rsid w:val="00686254"/>
    <w:rsid w:val="00691021"/>
    <w:rsid w:val="006954A3"/>
    <w:rsid w:val="0069674D"/>
    <w:rsid w:val="0069676D"/>
    <w:rsid w:val="006A0280"/>
    <w:rsid w:val="006A0E3C"/>
    <w:rsid w:val="006A10FA"/>
    <w:rsid w:val="006A1C20"/>
    <w:rsid w:val="006A2DD2"/>
    <w:rsid w:val="006A47C0"/>
    <w:rsid w:val="006A7D6E"/>
    <w:rsid w:val="006B279D"/>
    <w:rsid w:val="006B39FE"/>
    <w:rsid w:val="006B56E2"/>
    <w:rsid w:val="006B64D7"/>
    <w:rsid w:val="006C277F"/>
    <w:rsid w:val="006C4695"/>
    <w:rsid w:val="006C6B3B"/>
    <w:rsid w:val="006D0A53"/>
    <w:rsid w:val="006D20D2"/>
    <w:rsid w:val="006D2722"/>
    <w:rsid w:val="006D66D2"/>
    <w:rsid w:val="006D7B85"/>
    <w:rsid w:val="006E1CB1"/>
    <w:rsid w:val="006E2E68"/>
    <w:rsid w:val="006E53A6"/>
    <w:rsid w:val="006E71FA"/>
    <w:rsid w:val="006F11D0"/>
    <w:rsid w:val="006F4282"/>
    <w:rsid w:val="006F53FF"/>
    <w:rsid w:val="006F5990"/>
    <w:rsid w:val="007018B0"/>
    <w:rsid w:val="00703358"/>
    <w:rsid w:val="00704E62"/>
    <w:rsid w:val="007057DC"/>
    <w:rsid w:val="007117F8"/>
    <w:rsid w:val="007216ED"/>
    <w:rsid w:val="00722402"/>
    <w:rsid w:val="007234F7"/>
    <w:rsid w:val="00724452"/>
    <w:rsid w:val="00724741"/>
    <w:rsid w:val="0072505A"/>
    <w:rsid w:val="0072567D"/>
    <w:rsid w:val="00727BD9"/>
    <w:rsid w:val="007311EF"/>
    <w:rsid w:val="00733EFB"/>
    <w:rsid w:val="00734CA7"/>
    <w:rsid w:val="00735699"/>
    <w:rsid w:val="007416F8"/>
    <w:rsid w:val="00745901"/>
    <w:rsid w:val="00750A7B"/>
    <w:rsid w:val="007521F3"/>
    <w:rsid w:val="00752F92"/>
    <w:rsid w:val="00753BFD"/>
    <w:rsid w:val="007549A8"/>
    <w:rsid w:val="00754B8E"/>
    <w:rsid w:val="0076035F"/>
    <w:rsid w:val="00760980"/>
    <w:rsid w:val="00761442"/>
    <w:rsid w:val="00763415"/>
    <w:rsid w:val="0076722A"/>
    <w:rsid w:val="007675A9"/>
    <w:rsid w:val="007717CD"/>
    <w:rsid w:val="00774F33"/>
    <w:rsid w:val="00776197"/>
    <w:rsid w:val="00776D4B"/>
    <w:rsid w:val="007778A6"/>
    <w:rsid w:val="007806A7"/>
    <w:rsid w:val="0078284D"/>
    <w:rsid w:val="00784B13"/>
    <w:rsid w:val="0079052F"/>
    <w:rsid w:val="0079140B"/>
    <w:rsid w:val="007919D4"/>
    <w:rsid w:val="00793A33"/>
    <w:rsid w:val="007945C4"/>
    <w:rsid w:val="0079589E"/>
    <w:rsid w:val="007A025A"/>
    <w:rsid w:val="007A0A18"/>
    <w:rsid w:val="007A12D3"/>
    <w:rsid w:val="007A40AA"/>
    <w:rsid w:val="007A43D8"/>
    <w:rsid w:val="007A5E05"/>
    <w:rsid w:val="007A68FC"/>
    <w:rsid w:val="007B2300"/>
    <w:rsid w:val="007B3601"/>
    <w:rsid w:val="007B7D78"/>
    <w:rsid w:val="007C0584"/>
    <w:rsid w:val="007C170F"/>
    <w:rsid w:val="007C19DB"/>
    <w:rsid w:val="007C23BF"/>
    <w:rsid w:val="007C6E2E"/>
    <w:rsid w:val="007D3EA7"/>
    <w:rsid w:val="007D46C7"/>
    <w:rsid w:val="007D6AA5"/>
    <w:rsid w:val="007D7AAF"/>
    <w:rsid w:val="007D7AD3"/>
    <w:rsid w:val="007D7D22"/>
    <w:rsid w:val="007E26D4"/>
    <w:rsid w:val="007E37D3"/>
    <w:rsid w:val="007E3E16"/>
    <w:rsid w:val="007F2167"/>
    <w:rsid w:val="007F5476"/>
    <w:rsid w:val="007F7EF3"/>
    <w:rsid w:val="008007B8"/>
    <w:rsid w:val="008061F8"/>
    <w:rsid w:val="00807F04"/>
    <w:rsid w:val="00810442"/>
    <w:rsid w:val="00810A83"/>
    <w:rsid w:val="00812FF5"/>
    <w:rsid w:val="00815DB2"/>
    <w:rsid w:val="0081682D"/>
    <w:rsid w:val="00816C5F"/>
    <w:rsid w:val="008237E1"/>
    <w:rsid w:val="00823F91"/>
    <w:rsid w:val="0082577F"/>
    <w:rsid w:val="008308BD"/>
    <w:rsid w:val="008308E4"/>
    <w:rsid w:val="0083153A"/>
    <w:rsid w:val="0083161C"/>
    <w:rsid w:val="00832522"/>
    <w:rsid w:val="0083300B"/>
    <w:rsid w:val="0084007F"/>
    <w:rsid w:val="008408FF"/>
    <w:rsid w:val="00844447"/>
    <w:rsid w:val="00850C1E"/>
    <w:rsid w:val="008537DB"/>
    <w:rsid w:val="00854CF4"/>
    <w:rsid w:val="008557D9"/>
    <w:rsid w:val="0085781E"/>
    <w:rsid w:val="00862B47"/>
    <w:rsid w:val="00862F4A"/>
    <w:rsid w:val="00863F07"/>
    <w:rsid w:val="00864EA9"/>
    <w:rsid w:val="00867414"/>
    <w:rsid w:val="008717E6"/>
    <w:rsid w:val="00872B94"/>
    <w:rsid w:val="00872FBE"/>
    <w:rsid w:val="00874C05"/>
    <w:rsid w:val="008802F1"/>
    <w:rsid w:val="00880A6E"/>
    <w:rsid w:val="00882ECD"/>
    <w:rsid w:val="00884AE3"/>
    <w:rsid w:val="008870E6"/>
    <w:rsid w:val="008874A5"/>
    <w:rsid w:val="00887625"/>
    <w:rsid w:val="00890153"/>
    <w:rsid w:val="00893514"/>
    <w:rsid w:val="00893CAA"/>
    <w:rsid w:val="00896DEE"/>
    <w:rsid w:val="0089751E"/>
    <w:rsid w:val="008A02F4"/>
    <w:rsid w:val="008A08F2"/>
    <w:rsid w:val="008A3871"/>
    <w:rsid w:val="008A6AF2"/>
    <w:rsid w:val="008B0CF1"/>
    <w:rsid w:val="008B5150"/>
    <w:rsid w:val="008B5286"/>
    <w:rsid w:val="008B75A5"/>
    <w:rsid w:val="008C2275"/>
    <w:rsid w:val="008C2F9F"/>
    <w:rsid w:val="008C3ADA"/>
    <w:rsid w:val="008C4B4D"/>
    <w:rsid w:val="008C5DE1"/>
    <w:rsid w:val="008D1553"/>
    <w:rsid w:val="008D1A07"/>
    <w:rsid w:val="008D1F70"/>
    <w:rsid w:val="008D56A1"/>
    <w:rsid w:val="008D71F8"/>
    <w:rsid w:val="008D7CED"/>
    <w:rsid w:val="008E15AA"/>
    <w:rsid w:val="008E28A6"/>
    <w:rsid w:val="008E6940"/>
    <w:rsid w:val="008E72B9"/>
    <w:rsid w:val="008F1803"/>
    <w:rsid w:val="008F7D68"/>
    <w:rsid w:val="00900D59"/>
    <w:rsid w:val="0090277C"/>
    <w:rsid w:val="009035B0"/>
    <w:rsid w:val="009043DE"/>
    <w:rsid w:val="00904D52"/>
    <w:rsid w:val="00905EE9"/>
    <w:rsid w:val="009070F0"/>
    <w:rsid w:val="00907142"/>
    <w:rsid w:val="00912540"/>
    <w:rsid w:val="00912DB6"/>
    <w:rsid w:val="0092052B"/>
    <w:rsid w:val="00922E51"/>
    <w:rsid w:val="009245ED"/>
    <w:rsid w:val="00924C04"/>
    <w:rsid w:val="00925618"/>
    <w:rsid w:val="009278D8"/>
    <w:rsid w:val="00931355"/>
    <w:rsid w:val="00933CD4"/>
    <w:rsid w:val="00933E2A"/>
    <w:rsid w:val="00937972"/>
    <w:rsid w:val="009412EA"/>
    <w:rsid w:val="009415B3"/>
    <w:rsid w:val="0094436B"/>
    <w:rsid w:val="009453B5"/>
    <w:rsid w:val="0094561A"/>
    <w:rsid w:val="00946B58"/>
    <w:rsid w:val="00947AD3"/>
    <w:rsid w:val="009501BF"/>
    <w:rsid w:val="00950940"/>
    <w:rsid w:val="0095161B"/>
    <w:rsid w:val="00955049"/>
    <w:rsid w:val="00956FA9"/>
    <w:rsid w:val="0097034B"/>
    <w:rsid w:val="00970E4D"/>
    <w:rsid w:val="00972C7B"/>
    <w:rsid w:val="00973FFE"/>
    <w:rsid w:val="009754A8"/>
    <w:rsid w:val="009760D9"/>
    <w:rsid w:val="009765EB"/>
    <w:rsid w:val="00977836"/>
    <w:rsid w:val="00980E8C"/>
    <w:rsid w:val="00982107"/>
    <w:rsid w:val="00982CD5"/>
    <w:rsid w:val="00983F27"/>
    <w:rsid w:val="00985AAE"/>
    <w:rsid w:val="00985D5A"/>
    <w:rsid w:val="00985DB4"/>
    <w:rsid w:val="0098609A"/>
    <w:rsid w:val="00990305"/>
    <w:rsid w:val="00990867"/>
    <w:rsid w:val="0099235C"/>
    <w:rsid w:val="00993795"/>
    <w:rsid w:val="009955ED"/>
    <w:rsid w:val="009977DD"/>
    <w:rsid w:val="009A1439"/>
    <w:rsid w:val="009A25F8"/>
    <w:rsid w:val="009B069E"/>
    <w:rsid w:val="009B10AB"/>
    <w:rsid w:val="009B13BF"/>
    <w:rsid w:val="009B2C98"/>
    <w:rsid w:val="009B41CE"/>
    <w:rsid w:val="009B43D3"/>
    <w:rsid w:val="009B4431"/>
    <w:rsid w:val="009B4FED"/>
    <w:rsid w:val="009C4BBA"/>
    <w:rsid w:val="009C5F09"/>
    <w:rsid w:val="009C79AF"/>
    <w:rsid w:val="009D054F"/>
    <w:rsid w:val="009D0ECA"/>
    <w:rsid w:val="009D18F0"/>
    <w:rsid w:val="009D2966"/>
    <w:rsid w:val="009D3B31"/>
    <w:rsid w:val="009D6D5E"/>
    <w:rsid w:val="009E249D"/>
    <w:rsid w:val="009F2D3D"/>
    <w:rsid w:val="009F450C"/>
    <w:rsid w:val="00A00FE7"/>
    <w:rsid w:val="00A02012"/>
    <w:rsid w:val="00A03ABE"/>
    <w:rsid w:val="00A05D50"/>
    <w:rsid w:val="00A061FD"/>
    <w:rsid w:val="00A10A50"/>
    <w:rsid w:val="00A11E73"/>
    <w:rsid w:val="00A12485"/>
    <w:rsid w:val="00A12556"/>
    <w:rsid w:val="00A12579"/>
    <w:rsid w:val="00A151A3"/>
    <w:rsid w:val="00A161C7"/>
    <w:rsid w:val="00A16C8C"/>
    <w:rsid w:val="00A17D49"/>
    <w:rsid w:val="00A213AD"/>
    <w:rsid w:val="00A21FE7"/>
    <w:rsid w:val="00A2265D"/>
    <w:rsid w:val="00A25A70"/>
    <w:rsid w:val="00A2618D"/>
    <w:rsid w:val="00A27234"/>
    <w:rsid w:val="00A27CFE"/>
    <w:rsid w:val="00A30953"/>
    <w:rsid w:val="00A330A3"/>
    <w:rsid w:val="00A3595F"/>
    <w:rsid w:val="00A37AD2"/>
    <w:rsid w:val="00A37DD6"/>
    <w:rsid w:val="00A43E56"/>
    <w:rsid w:val="00A43F52"/>
    <w:rsid w:val="00A4479B"/>
    <w:rsid w:val="00A517E9"/>
    <w:rsid w:val="00A51CB1"/>
    <w:rsid w:val="00A60115"/>
    <w:rsid w:val="00A61FB8"/>
    <w:rsid w:val="00A6250C"/>
    <w:rsid w:val="00A65B07"/>
    <w:rsid w:val="00A65D90"/>
    <w:rsid w:val="00A720EE"/>
    <w:rsid w:val="00A73D30"/>
    <w:rsid w:val="00A74A78"/>
    <w:rsid w:val="00A75E84"/>
    <w:rsid w:val="00A77927"/>
    <w:rsid w:val="00A8178C"/>
    <w:rsid w:val="00A81819"/>
    <w:rsid w:val="00A818F4"/>
    <w:rsid w:val="00A82165"/>
    <w:rsid w:val="00A8417B"/>
    <w:rsid w:val="00A85FDB"/>
    <w:rsid w:val="00A8623D"/>
    <w:rsid w:val="00A87768"/>
    <w:rsid w:val="00A90BB1"/>
    <w:rsid w:val="00A90CEA"/>
    <w:rsid w:val="00A910DE"/>
    <w:rsid w:val="00AA1D87"/>
    <w:rsid w:val="00AA2691"/>
    <w:rsid w:val="00AA27DC"/>
    <w:rsid w:val="00AA3992"/>
    <w:rsid w:val="00AA4D3B"/>
    <w:rsid w:val="00AB12CF"/>
    <w:rsid w:val="00AB34FB"/>
    <w:rsid w:val="00AB37E7"/>
    <w:rsid w:val="00AB3848"/>
    <w:rsid w:val="00AB41CB"/>
    <w:rsid w:val="00AB4BC8"/>
    <w:rsid w:val="00AB5F3B"/>
    <w:rsid w:val="00AB65E8"/>
    <w:rsid w:val="00AB69C3"/>
    <w:rsid w:val="00AB7361"/>
    <w:rsid w:val="00AC1798"/>
    <w:rsid w:val="00AC1AEF"/>
    <w:rsid w:val="00AC282E"/>
    <w:rsid w:val="00AC32BA"/>
    <w:rsid w:val="00AC3511"/>
    <w:rsid w:val="00AC45BF"/>
    <w:rsid w:val="00AC594D"/>
    <w:rsid w:val="00AC6E95"/>
    <w:rsid w:val="00AC7BF9"/>
    <w:rsid w:val="00AD61B1"/>
    <w:rsid w:val="00AD719B"/>
    <w:rsid w:val="00AD71DB"/>
    <w:rsid w:val="00AE08EE"/>
    <w:rsid w:val="00AE2652"/>
    <w:rsid w:val="00AE2C86"/>
    <w:rsid w:val="00AF0E36"/>
    <w:rsid w:val="00AF44A3"/>
    <w:rsid w:val="00AF4D37"/>
    <w:rsid w:val="00AF4E79"/>
    <w:rsid w:val="00AF503C"/>
    <w:rsid w:val="00AF59B4"/>
    <w:rsid w:val="00AF6468"/>
    <w:rsid w:val="00AF65CF"/>
    <w:rsid w:val="00B00937"/>
    <w:rsid w:val="00B01473"/>
    <w:rsid w:val="00B0155C"/>
    <w:rsid w:val="00B037DE"/>
    <w:rsid w:val="00B0485E"/>
    <w:rsid w:val="00B07E66"/>
    <w:rsid w:val="00B149C0"/>
    <w:rsid w:val="00B15EF6"/>
    <w:rsid w:val="00B15F5F"/>
    <w:rsid w:val="00B17275"/>
    <w:rsid w:val="00B205C6"/>
    <w:rsid w:val="00B236F4"/>
    <w:rsid w:val="00B25A37"/>
    <w:rsid w:val="00B31385"/>
    <w:rsid w:val="00B31D35"/>
    <w:rsid w:val="00B33B94"/>
    <w:rsid w:val="00B341F2"/>
    <w:rsid w:val="00B34868"/>
    <w:rsid w:val="00B3737A"/>
    <w:rsid w:val="00B374FF"/>
    <w:rsid w:val="00B405EE"/>
    <w:rsid w:val="00B43236"/>
    <w:rsid w:val="00B45647"/>
    <w:rsid w:val="00B45D4A"/>
    <w:rsid w:val="00B511FA"/>
    <w:rsid w:val="00B51F9A"/>
    <w:rsid w:val="00B53E0F"/>
    <w:rsid w:val="00B53EF6"/>
    <w:rsid w:val="00B54646"/>
    <w:rsid w:val="00B55F92"/>
    <w:rsid w:val="00B56C1C"/>
    <w:rsid w:val="00B61350"/>
    <w:rsid w:val="00B61897"/>
    <w:rsid w:val="00B618F5"/>
    <w:rsid w:val="00B62ECC"/>
    <w:rsid w:val="00B633B5"/>
    <w:rsid w:val="00B646F8"/>
    <w:rsid w:val="00B658C7"/>
    <w:rsid w:val="00B65A4D"/>
    <w:rsid w:val="00B65FE3"/>
    <w:rsid w:val="00B71706"/>
    <w:rsid w:val="00B7536D"/>
    <w:rsid w:val="00B81887"/>
    <w:rsid w:val="00B8295F"/>
    <w:rsid w:val="00B82D10"/>
    <w:rsid w:val="00B83B6A"/>
    <w:rsid w:val="00B8433A"/>
    <w:rsid w:val="00B8500A"/>
    <w:rsid w:val="00B86B34"/>
    <w:rsid w:val="00B92E67"/>
    <w:rsid w:val="00B938B2"/>
    <w:rsid w:val="00B95C8C"/>
    <w:rsid w:val="00B970E7"/>
    <w:rsid w:val="00BA366B"/>
    <w:rsid w:val="00BA7617"/>
    <w:rsid w:val="00BA7D05"/>
    <w:rsid w:val="00BB1376"/>
    <w:rsid w:val="00BB2A39"/>
    <w:rsid w:val="00BB2CDB"/>
    <w:rsid w:val="00BB7C99"/>
    <w:rsid w:val="00BC1E9B"/>
    <w:rsid w:val="00BC2D67"/>
    <w:rsid w:val="00BC309F"/>
    <w:rsid w:val="00BC6471"/>
    <w:rsid w:val="00BC72B7"/>
    <w:rsid w:val="00BC739A"/>
    <w:rsid w:val="00BC7E1F"/>
    <w:rsid w:val="00BD0074"/>
    <w:rsid w:val="00BD0D48"/>
    <w:rsid w:val="00BD1585"/>
    <w:rsid w:val="00BD292A"/>
    <w:rsid w:val="00BD5AD6"/>
    <w:rsid w:val="00BD6C0D"/>
    <w:rsid w:val="00BD7481"/>
    <w:rsid w:val="00BD798E"/>
    <w:rsid w:val="00BE032B"/>
    <w:rsid w:val="00BE0F90"/>
    <w:rsid w:val="00BE18A1"/>
    <w:rsid w:val="00BE2DF9"/>
    <w:rsid w:val="00BE3AB3"/>
    <w:rsid w:val="00BF0D40"/>
    <w:rsid w:val="00BF173E"/>
    <w:rsid w:val="00BF42E6"/>
    <w:rsid w:val="00C0154A"/>
    <w:rsid w:val="00C016C5"/>
    <w:rsid w:val="00C027B2"/>
    <w:rsid w:val="00C027DB"/>
    <w:rsid w:val="00C048E5"/>
    <w:rsid w:val="00C056A6"/>
    <w:rsid w:val="00C05A0B"/>
    <w:rsid w:val="00C06203"/>
    <w:rsid w:val="00C07C33"/>
    <w:rsid w:val="00C10FD3"/>
    <w:rsid w:val="00C134F0"/>
    <w:rsid w:val="00C139BC"/>
    <w:rsid w:val="00C13B80"/>
    <w:rsid w:val="00C13C37"/>
    <w:rsid w:val="00C1578F"/>
    <w:rsid w:val="00C15F8B"/>
    <w:rsid w:val="00C1729A"/>
    <w:rsid w:val="00C17502"/>
    <w:rsid w:val="00C17D1F"/>
    <w:rsid w:val="00C20310"/>
    <w:rsid w:val="00C20FDF"/>
    <w:rsid w:val="00C21AA6"/>
    <w:rsid w:val="00C22A9E"/>
    <w:rsid w:val="00C231CC"/>
    <w:rsid w:val="00C237CC"/>
    <w:rsid w:val="00C24D31"/>
    <w:rsid w:val="00C25FB4"/>
    <w:rsid w:val="00C30110"/>
    <w:rsid w:val="00C331B3"/>
    <w:rsid w:val="00C34257"/>
    <w:rsid w:val="00C374D0"/>
    <w:rsid w:val="00C401C3"/>
    <w:rsid w:val="00C40A9A"/>
    <w:rsid w:val="00C40ED4"/>
    <w:rsid w:val="00C416E5"/>
    <w:rsid w:val="00C41D80"/>
    <w:rsid w:val="00C52866"/>
    <w:rsid w:val="00C52977"/>
    <w:rsid w:val="00C53E09"/>
    <w:rsid w:val="00C60B5E"/>
    <w:rsid w:val="00C60CF6"/>
    <w:rsid w:val="00C61BE8"/>
    <w:rsid w:val="00C61C1C"/>
    <w:rsid w:val="00C62225"/>
    <w:rsid w:val="00C66012"/>
    <w:rsid w:val="00C661DA"/>
    <w:rsid w:val="00C678B1"/>
    <w:rsid w:val="00C70A39"/>
    <w:rsid w:val="00C74E4F"/>
    <w:rsid w:val="00C77006"/>
    <w:rsid w:val="00C77397"/>
    <w:rsid w:val="00C77C77"/>
    <w:rsid w:val="00C86337"/>
    <w:rsid w:val="00C87EFE"/>
    <w:rsid w:val="00C903FC"/>
    <w:rsid w:val="00C92A7B"/>
    <w:rsid w:val="00C930EB"/>
    <w:rsid w:val="00C9408B"/>
    <w:rsid w:val="00C94B4D"/>
    <w:rsid w:val="00C96019"/>
    <w:rsid w:val="00CA0926"/>
    <w:rsid w:val="00CA1354"/>
    <w:rsid w:val="00CA383D"/>
    <w:rsid w:val="00CA6F5C"/>
    <w:rsid w:val="00CB2C03"/>
    <w:rsid w:val="00CB58EB"/>
    <w:rsid w:val="00CB70CE"/>
    <w:rsid w:val="00CC2EDB"/>
    <w:rsid w:val="00CC2FEA"/>
    <w:rsid w:val="00CC397B"/>
    <w:rsid w:val="00CC483C"/>
    <w:rsid w:val="00CC654A"/>
    <w:rsid w:val="00CD0775"/>
    <w:rsid w:val="00CD0A68"/>
    <w:rsid w:val="00CD154D"/>
    <w:rsid w:val="00CD1F04"/>
    <w:rsid w:val="00CE7208"/>
    <w:rsid w:val="00CE75B2"/>
    <w:rsid w:val="00CF3673"/>
    <w:rsid w:val="00D01D19"/>
    <w:rsid w:val="00D02B38"/>
    <w:rsid w:val="00D03D9B"/>
    <w:rsid w:val="00D06F84"/>
    <w:rsid w:val="00D11FAE"/>
    <w:rsid w:val="00D13E97"/>
    <w:rsid w:val="00D15595"/>
    <w:rsid w:val="00D16D22"/>
    <w:rsid w:val="00D20AA2"/>
    <w:rsid w:val="00D2219A"/>
    <w:rsid w:val="00D22CF9"/>
    <w:rsid w:val="00D23D21"/>
    <w:rsid w:val="00D262FE"/>
    <w:rsid w:val="00D311C9"/>
    <w:rsid w:val="00D32D34"/>
    <w:rsid w:val="00D342F5"/>
    <w:rsid w:val="00D37B79"/>
    <w:rsid w:val="00D401F3"/>
    <w:rsid w:val="00D40DA2"/>
    <w:rsid w:val="00D42D5E"/>
    <w:rsid w:val="00D43772"/>
    <w:rsid w:val="00D44000"/>
    <w:rsid w:val="00D4729F"/>
    <w:rsid w:val="00D506A1"/>
    <w:rsid w:val="00D507CC"/>
    <w:rsid w:val="00D554E7"/>
    <w:rsid w:val="00D56B8A"/>
    <w:rsid w:val="00D57AB4"/>
    <w:rsid w:val="00D601C5"/>
    <w:rsid w:val="00D608BC"/>
    <w:rsid w:val="00D656D4"/>
    <w:rsid w:val="00D67F02"/>
    <w:rsid w:val="00D706AF"/>
    <w:rsid w:val="00D715F6"/>
    <w:rsid w:val="00D72ABF"/>
    <w:rsid w:val="00D74AE2"/>
    <w:rsid w:val="00D77BAF"/>
    <w:rsid w:val="00D80860"/>
    <w:rsid w:val="00D8091F"/>
    <w:rsid w:val="00D80F31"/>
    <w:rsid w:val="00D80F6E"/>
    <w:rsid w:val="00D82F41"/>
    <w:rsid w:val="00D83DBA"/>
    <w:rsid w:val="00D85613"/>
    <w:rsid w:val="00D92CE1"/>
    <w:rsid w:val="00D947F9"/>
    <w:rsid w:val="00D9619A"/>
    <w:rsid w:val="00D96B5B"/>
    <w:rsid w:val="00DA14D1"/>
    <w:rsid w:val="00DA1D7B"/>
    <w:rsid w:val="00DA34C1"/>
    <w:rsid w:val="00DA3DE9"/>
    <w:rsid w:val="00DB039D"/>
    <w:rsid w:val="00DB09DB"/>
    <w:rsid w:val="00DB158F"/>
    <w:rsid w:val="00DB1757"/>
    <w:rsid w:val="00DB2F85"/>
    <w:rsid w:val="00DB6440"/>
    <w:rsid w:val="00DB74C8"/>
    <w:rsid w:val="00DB7BEC"/>
    <w:rsid w:val="00DC2B15"/>
    <w:rsid w:val="00DC403B"/>
    <w:rsid w:val="00DC5026"/>
    <w:rsid w:val="00DC5B73"/>
    <w:rsid w:val="00DD2C46"/>
    <w:rsid w:val="00DD2EC1"/>
    <w:rsid w:val="00DD3E99"/>
    <w:rsid w:val="00DD49E0"/>
    <w:rsid w:val="00DD6697"/>
    <w:rsid w:val="00DE3DD1"/>
    <w:rsid w:val="00DE539A"/>
    <w:rsid w:val="00DE61DC"/>
    <w:rsid w:val="00DE6F71"/>
    <w:rsid w:val="00DF12FF"/>
    <w:rsid w:val="00DF62A4"/>
    <w:rsid w:val="00E02EDC"/>
    <w:rsid w:val="00E04311"/>
    <w:rsid w:val="00E0569D"/>
    <w:rsid w:val="00E06006"/>
    <w:rsid w:val="00E0605C"/>
    <w:rsid w:val="00E1352E"/>
    <w:rsid w:val="00E249C1"/>
    <w:rsid w:val="00E278E3"/>
    <w:rsid w:val="00E30340"/>
    <w:rsid w:val="00E34160"/>
    <w:rsid w:val="00E34CA2"/>
    <w:rsid w:val="00E34D34"/>
    <w:rsid w:val="00E3643A"/>
    <w:rsid w:val="00E3692C"/>
    <w:rsid w:val="00E37229"/>
    <w:rsid w:val="00E40184"/>
    <w:rsid w:val="00E4076B"/>
    <w:rsid w:val="00E43127"/>
    <w:rsid w:val="00E44882"/>
    <w:rsid w:val="00E4501F"/>
    <w:rsid w:val="00E5398B"/>
    <w:rsid w:val="00E53DB1"/>
    <w:rsid w:val="00E54FF6"/>
    <w:rsid w:val="00E55E27"/>
    <w:rsid w:val="00E56862"/>
    <w:rsid w:val="00E568D9"/>
    <w:rsid w:val="00E576AE"/>
    <w:rsid w:val="00E608E0"/>
    <w:rsid w:val="00E616CF"/>
    <w:rsid w:val="00E61FCE"/>
    <w:rsid w:val="00E62D47"/>
    <w:rsid w:val="00E64B3D"/>
    <w:rsid w:val="00E67D0D"/>
    <w:rsid w:val="00E7549B"/>
    <w:rsid w:val="00E83730"/>
    <w:rsid w:val="00E8526F"/>
    <w:rsid w:val="00E85D10"/>
    <w:rsid w:val="00E91ED9"/>
    <w:rsid w:val="00E9680C"/>
    <w:rsid w:val="00E96E90"/>
    <w:rsid w:val="00EA3AAA"/>
    <w:rsid w:val="00EA3EC2"/>
    <w:rsid w:val="00EA5469"/>
    <w:rsid w:val="00EB0C80"/>
    <w:rsid w:val="00EB1578"/>
    <w:rsid w:val="00EB1D54"/>
    <w:rsid w:val="00EB25B7"/>
    <w:rsid w:val="00EB2CAB"/>
    <w:rsid w:val="00EB2F3D"/>
    <w:rsid w:val="00EB4C2E"/>
    <w:rsid w:val="00EB611B"/>
    <w:rsid w:val="00EB70BC"/>
    <w:rsid w:val="00EC0CEC"/>
    <w:rsid w:val="00EC1876"/>
    <w:rsid w:val="00EC3029"/>
    <w:rsid w:val="00EC4FC5"/>
    <w:rsid w:val="00EC68B2"/>
    <w:rsid w:val="00ED0AC2"/>
    <w:rsid w:val="00ED258E"/>
    <w:rsid w:val="00ED25C7"/>
    <w:rsid w:val="00ED5FB9"/>
    <w:rsid w:val="00EE042D"/>
    <w:rsid w:val="00EE0F7E"/>
    <w:rsid w:val="00EE267F"/>
    <w:rsid w:val="00EE2CC5"/>
    <w:rsid w:val="00EE529B"/>
    <w:rsid w:val="00EE533E"/>
    <w:rsid w:val="00EE5FC6"/>
    <w:rsid w:val="00EF4621"/>
    <w:rsid w:val="00F00CB1"/>
    <w:rsid w:val="00F019CB"/>
    <w:rsid w:val="00F041A0"/>
    <w:rsid w:val="00F052E6"/>
    <w:rsid w:val="00F11055"/>
    <w:rsid w:val="00F11097"/>
    <w:rsid w:val="00F12525"/>
    <w:rsid w:val="00F16ED2"/>
    <w:rsid w:val="00F17422"/>
    <w:rsid w:val="00F23603"/>
    <w:rsid w:val="00F24AC8"/>
    <w:rsid w:val="00F25045"/>
    <w:rsid w:val="00F25A59"/>
    <w:rsid w:val="00F264C3"/>
    <w:rsid w:val="00F27FA6"/>
    <w:rsid w:val="00F34A34"/>
    <w:rsid w:val="00F40579"/>
    <w:rsid w:val="00F44430"/>
    <w:rsid w:val="00F450B1"/>
    <w:rsid w:val="00F45395"/>
    <w:rsid w:val="00F45F84"/>
    <w:rsid w:val="00F46F11"/>
    <w:rsid w:val="00F476CF"/>
    <w:rsid w:val="00F504EC"/>
    <w:rsid w:val="00F52241"/>
    <w:rsid w:val="00F53C10"/>
    <w:rsid w:val="00F543D7"/>
    <w:rsid w:val="00F556E1"/>
    <w:rsid w:val="00F57234"/>
    <w:rsid w:val="00F57C71"/>
    <w:rsid w:val="00F61592"/>
    <w:rsid w:val="00F66F0F"/>
    <w:rsid w:val="00F6790A"/>
    <w:rsid w:val="00F717F6"/>
    <w:rsid w:val="00F72134"/>
    <w:rsid w:val="00F7600A"/>
    <w:rsid w:val="00F80C9A"/>
    <w:rsid w:val="00F92617"/>
    <w:rsid w:val="00F92801"/>
    <w:rsid w:val="00F92A90"/>
    <w:rsid w:val="00F93D8E"/>
    <w:rsid w:val="00F9573D"/>
    <w:rsid w:val="00F95B04"/>
    <w:rsid w:val="00F96DA4"/>
    <w:rsid w:val="00FA408B"/>
    <w:rsid w:val="00FA5C0F"/>
    <w:rsid w:val="00FA6E0E"/>
    <w:rsid w:val="00FA70EF"/>
    <w:rsid w:val="00FB0C9C"/>
    <w:rsid w:val="00FB19AA"/>
    <w:rsid w:val="00FB21C3"/>
    <w:rsid w:val="00FB2AB2"/>
    <w:rsid w:val="00FB340D"/>
    <w:rsid w:val="00FB3DD4"/>
    <w:rsid w:val="00FB5E46"/>
    <w:rsid w:val="00FB78A7"/>
    <w:rsid w:val="00FB7984"/>
    <w:rsid w:val="00FC13F0"/>
    <w:rsid w:val="00FC2366"/>
    <w:rsid w:val="00FC2D97"/>
    <w:rsid w:val="00FC50AF"/>
    <w:rsid w:val="00FC5411"/>
    <w:rsid w:val="00FD483D"/>
    <w:rsid w:val="00FD50A1"/>
    <w:rsid w:val="00FE378E"/>
    <w:rsid w:val="00FE51A6"/>
    <w:rsid w:val="00FE7280"/>
    <w:rsid w:val="00FF1886"/>
    <w:rsid w:val="00FF3E0F"/>
    <w:rsid w:val="00FF5D1E"/>
    <w:rsid w:val="00FF70B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3FC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03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C903FC"/>
    <w:pPr>
      <w:ind w:left="720"/>
      <w:contextualSpacing/>
    </w:pPr>
  </w:style>
  <w:style w:type="table" w:styleId="a6">
    <w:name w:val="Table Grid"/>
    <w:basedOn w:val="a1"/>
    <w:uiPriority w:val="59"/>
    <w:rsid w:val="00C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C903FC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uiPriority w:val="99"/>
    <w:semiHidden/>
    <w:unhideWhenUsed/>
    <w:rsid w:val="00F53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3FC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03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C903FC"/>
    <w:pPr>
      <w:ind w:left="720"/>
      <w:contextualSpacing/>
    </w:pPr>
  </w:style>
  <w:style w:type="table" w:styleId="a6">
    <w:name w:val="Table Grid"/>
    <w:basedOn w:val="a1"/>
    <w:uiPriority w:val="59"/>
    <w:rsid w:val="00C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C903FC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uiPriority w:val="99"/>
    <w:semiHidden/>
    <w:unhideWhenUsed/>
    <w:rsid w:val="00F5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5592-D75B-4B96-AD86-D7312A2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Гладких Светлана Сергеевна</cp:lastModifiedBy>
  <cp:revision>5</cp:revision>
  <dcterms:created xsi:type="dcterms:W3CDTF">2019-03-21T12:46:00Z</dcterms:created>
  <dcterms:modified xsi:type="dcterms:W3CDTF">2019-03-25T09:33:00Z</dcterms:modified>
</cp:coreProperties>
</file>